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C3E13">
      <w:pPr>
        <w:spacing w:after="156" w:afterLines="50" w:line="560" w:lineRule="exact"/>
        <w:jc w:val="left"/>
        <w:rPr>
          <w:rFonts w:hint="eastAsia" w:ascii="Times New Roman" w:hAnsi="Times New Roman" w:eastAsia="黑体" w:cs="Times New Roman"/>
          <w:kern w:val="0"/>
          <w:sz w:val="32"/>
          <w:szCs w:val="32"/>
          <w:lang w:eastAsia="zh-CN"/>
        </w:rPr>
      </w:pPr>
      <w:r>
        <w:rPr>
          <w:rFonts w:hint="eastAsia"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val="en-US" w:eastAsia="zh-CN"/>
        </w:rPr>
        <w:t>4</w:t>
      </w:r>
    </w:p>
    <w:p w14:paraId="2CD5DABC">
      <w:pPr>
        <w:jc w:val="center"/>
        <w:rPr>
          <w:rFonts w:hint="eastAsia" w:ascii="方正小标宋简体" w:hAnsi="黑体" w:eastAsia="方正小标宋简体"/>
          <w:sz w:val="36"/>
          <w:szCs w:val="32"/>
          <w:lang w:val="en-US" w:eastAsia="zh-CN"/>
        </w:rPr>
      </w:pPr>
      <w:r>
        <w:rPr>
          <w:rFonts w:hint="eastAsia" w:ascii="方正小标宋简体" w:hAnsi="黑体" w:eastAsia="方正小标宋简体"/>
          <w:sz w:val="36"/>
          <w:szCs w:val="32"/>
          <w:lang w:val="en-US" w:eastAsia="zh-CN"/>
        </w:rPr>
        <w:t>苏州百年职业学院课程思政优秀教学案例评选标准</w:t>
      </w:r>
    </w:p>
    <w:tbl>
      <w:tblPr>
        <w:tblStyle w:val="7"/>
        <w:tblW w:w="9944" w:type="dxa"/>
        <w:jc w:val="center"/>
        <w:tblLayout w:type="fixed"/>
        <w:tblCellMar>
          <w:top w:w="0" w:type="dxa"/>
          <w:left w:w="108" w:type="dxa"/>
          <w:bottom w:w="0" w:type="dxa"/>
          <w:right w:w="108" w:type="dxa"/>
        </w:tblCellMar>
      </w:tblPr>
      <w:tblGrid>
        <w:gridCol w:w="1812"/>
        <w:gridCol w:w="1560"/>
        <w:gridCol w:w="4920"/>
        <w:gridCol w:w="1652"/>
      </w:tblGrid>
      <w:tr w14:paraId="4A2F12E4">
        <w:tblPrEx>
          <w:tblCellMar>
            <w:top w:w="0" w:type="dxa"/>
            <w:left w:w="108" w:type="dxa"/>
            <w:bottom w:w="0" w:type="dxa"/>
            <w:right w:w="108" w:type="dxa"/>
          </w:tblCellMar>
        </w:tblPrEx>
        <w:trPr>
          <w:trHeight w:val="533" w:hRule="atLeast"/>
          <w:jc w:val="center"/>
        </w:trPr>
        <w:tc>
          <w:tcPr>
            <w:tcW w:w="1812" w:type="dxa"/>
            <w:tcBorders>
              <w:top w:val="single" w:color="000000" w:sz="4" w:space="0"/>
              <w:left w:val="single" w:color="000000" w:sz="4" w:space="0"/>
              <w:bottom w:val="single" w:color="auto" w:sz="4" w:space="0"/>
              <w:right w:val="single" w:color="000000" w:sz="4" w:space="0"/>
            </w:tcBorders>
            <w:vAlign w:val="center"/>
          </w:tcPr>
          <w:p w14:paraId="233528A1">
            <w:pPr>
              <w:spacing w:line="300" w:lineRule="exact"/>
              <w:jc w:val="center"/>
              <w:rPr>
                <w:rFonts w:ascii="仿宋" w:hAnsi="仿宋" w:eastAsia="仿宋" w:cs="仿宋"/>
                <w:b/>
                <w:kern w:val="0"/>
                <w:szCs w:val="21"/>
              </w:rPr>
            </w:pPr>
            <w:r>
              <w:rPr>
                <w:rFonts w:hint="eastAsia" w:ascii="仿宋" w:hAnsi="仿宋" w:eastAsia="仿宋" w:cs="仿宋"/>
                <w:b/>
                <w:kern w:val="0"/>
                <w:szCs w:val="21"/>
              </w:rPr>
              <w:t>总分（100分）</w:t>
            </w:r>
          </w:p>
        </w:tc>
        <w:tc>
          <w:tcPr>
            <w:tcW w:w="6480" w:type="dxa"/>
            <w:gridSpan w:val="2"/>
            <w:tcBorders>
              <w:top w:val="single" w:color="000000" w:sz="4" w:space="0"/>
              <w:left w:val="nil"/>
              <w:bottom w:val="single" w:color="auto" w:sz="4" w:space="0"/>
              <w:right w:val="single" w:color="000000" w:sz="4" w:space="0"/>
            </w:tcBorders>
            <w:vAlign w:val="center"/>
          </w:tcPr>
          <w:p w14:paraId="49646328">
            <w:pPr>
              <w:spacing w:line="300" w:lineRule="exact"/>
              <w:jc w:val="center"/>
              <w:rPr>
                <w:rFonts w:ascii="仿宋" w:hAnsi="仿宋" w:eastAsia="仿宋" w:cs="仿宋"/>
                <w:b/>
                <w:kern w:val="0"/>
                <w:szCs w:val="21"/>
              </w:rPr>
            </w:pPr>
            <w:r>
              <w:rPr>
                <w:rFonts w:hint="eastAsia" w:ascii="仿宋" w:hAnsi="仿宋" w:eastAsia="仿宋" w:cs="仿宋"/>
                <w:b/>
                <w:kern w:val="0"/>
                <w:szCs w:val="21"/>
              </w:rPr>
              <w:t>评分具体要求</w:t>
            </w:r>
          </w:p>
        </w:tc>
        <w:tc>
          <w:tcPr>
            <w:tcW w:w="1652" w:type="dxa"/>
            <w:tcBorders>
              <w:top w:val="single" w:color="000000" w:sz="4" w:space="0"/>
              <w:left w:val="nil"/>
              <w:bottom w:val="single" w:color="000000" w:sz="4" w:space="0"/>
              <w:right w:val="single" w:color="000000" w:sz="4" w:space="0"/>
            </w:tcBorders>
            <w:vAlign w:val="center"/>
          </w:tcPr>
          <w:p w14:paraId="5836D24F">
            <w:pPr>
              <w:spacing w:line="300" w:lineRule="exact"/>
              <w:jc w:val="center"/>
              <w:rPr>
                <w:rFonts w:ascii="仿宋" w:hAnsi="仿宋" w:eastAsia="仿宋" w:cs="仿宋"/>
                <w:b/>
                <w:kern w:val="0"/>
                <w:szCs w:val="21"/>
              </w:rPr>
            </w:pPr>
            <w:r>
              <w:rPr>
                <w:rFonts w:hint="eastAsia" w:ascii="仿宋" w:hAnsi="仿宋" w:eastAsia="仿宋" w:cs="仿宋"/>
                <w:b/>
                <w:kern w:val="0"/>
                <w:szCs w:val="21"/>
              </w:rPr>
              <w:t>分数</w:t>
            </w:r>
          </w:p>
        </w:tc>
      </w:tr>
      <w:tr w14:paraId="48762F5B">
        <w:tblPrEx>
          <w:tblCellMar>
            <w:top w:w="0" w:type="dxa"/>
            <w:left w:w="108" w:type="dxa"/>
            <w:bottom w:w="0" w:type="dxa"/>
            <w:right w:w="108" w:type="dxa"/>
          </w:tblCellMar>
        </w:tblPrEx>
        <w:trPr>
          <w:trHeight w:val="514" w:hRule="atLeast"/>
          <w:jc w:val="center"/>
        </w:trPr>
        <w:tc>
          <w:tcPr>
            <w:tcW w:w="1812" w:type="dxa"/>
            <w:tcBorders>
              <w:top w:val="single" w:color="000000" w:sz="4" w:space="0"/>
              <w:left w:val="single" w:color="000000" w:sz="4" w:space="0"/>
              <w:bottom w:val="single" w:color="auto" w:sz="4" w:space="0"/>
              <w:right w:val="single" w:color="000000" w:sz="4" w:space="0"/>
            </w:tcBorders>
            <w:vAlign w:val="center"/>
          </w:tcPr>
          <w:p w14:paraId="0AF487C7">
            <w:pPr>
              <w:spacing w:line="200" w:lineRule="exact"/>
              <w:jc w:val="center"/>
              <w:rPr>
                <w:rFonts w:ascii="仿宋" w:hAnsi="仿宋" w:eastAsia="仿宋" w:cs="仿宋"/>
                <w:kern w:val="0"/>
                <w:szCs w:val="21"/>
              </w:rPr>
            </w:pPr>
            <w:r>
              <w:rPr>
                <w:rFonts w:hint="eastAsia" w:ascii="仿宋" w:hAnsi="仿宋" w:eastAsia="仿宋" w:cs="仿宋"/>
                <w:kern w:val="0"/>
                <w:szCs w:val="21"/>
              </w:rPr>
              <w:t>1.课程基本概况</w:t>
            </w:r>
          </w:p>
          <w:p w14:paraId="620993B0">
            <w:pPr>
              <w:spacing w:line="200" w:lineRule="exact"/>
              <w:jc w:val="center"/>
              <w:rPr>
                <w:rFonts w:ascii="仿宋" w:hAnsi="仿宋" w:eastAsia="仿宋" w:cs="仿宋"/>
                <w:kern w:val="0"/>
                <w:szCs w:val="21"/>
              </w:rPr>
            </w:pPr>
            <w:r>
              <w:rPr>
                <w:rFonts w:hint="eastAsia" w:ascii="仿宋" w:hAnsi="仿宋" w:eastAsia="仿宋" w:cs="仿宋"/>
                <w:kern w:val="0"/>
                <w:szCs w:val="21"/>
              </w:rPr>
              <w:t>（5分）</w:t>
            </w:r>
          </w:p>
        </w:tc>
        <w:tc>
          <w:tcPr>
            <w:tcW w:w="6480" w:type="dxa"/>
            <w:gridSpan w:val="2"/>
            <w:tcBorders>
              <w:top w:val="single" w:color="000000" w:sz="4" w:space="0"/>
              <w:left w:val="nil"/>
              <w:bottom w:val="single" w:color="auto" w:sz="4" w:space="0"/>
              <w:right w:val="single" w:color="000000" w:sz="4" w:space="0"/>
            </w:tcBorders>
            <w:vAlign w:val="center"/>
          </w:tcPr>
          <w:p w14:paraId="2473C232">
            <w:pPr>
              <w:spacing w:line="200" w:lineRule="exact"/>
              <w:jc w:val="center"/>
              <w:rPr>
                <w:rFonts w:ascii="仿宋" w:hAnsi="仿宋" w:eastAsia="仿宋" w:cs="仿宋"/>
                <w:kern w:val="0"/>
                <w:szCs w:val="21"/>
              </w:rPr>
            </w:pPr>
            <w:r>
              <w:rPr>
                <w:rFonts w:hint="eastAsia" w:ascii="仿宋" w:hAnsi="仿宋" w:eastAsia="仿宋" w:cs="仿宋"/>
                <w:kern w:val="0"/>
                <w:szCs w:val="21"/>
              </w:rPr>
              <w:t>课程名称、专业、授课对象、课程简介等。</w:t>
            </w:r>
          </w:p>
        </w:tc>
        <w:tc>
          <w:tcPr>
            <w:tcW w:w="1652" w:type="dxa"/>
            <w:tcBorders>
              <w:top w:val="single" w:color="000000" w:sz="4" w:space="0"/>
              <w:left w:val="nil"/>
              <w:bottom w:val="single" w:color="000000" w:sz="4" w:space="0"/>
              <w:right w:val="single" w:color="000000" w:sz="4" w:space="0"/>
            </w:tcBorders>
            <w:vAlign w:val="center"/>
          </w:tcPr>
          <w:p w14:paraId="07EDCA4A">
            <w:pPr>
              <w:spacing w:line="200" w:lineRule="exact"/>
              <w:jc w:val="center"/>
              <w:rPr>
                <w:rFonts w:ascii="仿宋" w:hAnsi="仿宋" w:eastAsia="仿宋" w:cs="仿宋"/>
                <w:kern w:val="0"/>
                <w:szCs w:val="21"/>
              </w:rPr>
            </w:pPr>
          </w:p>
        </w:tc>
      </w:tr>
      <w:tr w14:paraId="6E661165">
        <w:tblPrEx>
          <w:tblCellMar>
            <w:top w:w="0" w:type="dxa"/>
            <w:left w:w="108" w:type="dxa"/>
            <w:bottom w:w="0" w:type="dxa"/>
            <w:right w:w="108" w:type="dxa"/>
          </w:tblCellMar>
        </w:tblPrEx>
        <w:trPr>
          <w:trHeight w:val="1541" w:hRule="atLeast"/>
          <w:jc w:val="center"/>
        </w:trPr>
        <w:tc>
          <w:tcPr>
            <w:tcW w:w="1812" w:type="dxa"/>
            <w:tcBorders>
              <w:top w:val="single" w:color="000000" w:sz="4" w:space="0"/>
              <w:left w:val="single" w:color="000000" w:sz="4" w:space="0"/>
              <w:bottom w:val="single" w:color="auto" w:sz="4" w:space="0"/>
              <w:right w:val="single" w:color="000000" w:sz="4" w:space="0"/>
            </w:tcBorders>
            <w:vAlign w:val="center"/>
          </w:tcPr>
          <w:p w14:paraId="790391EB">
            <w:pPr>
              <w:spacing w:line="200" w:lineRule="exact"/>
              <w:ind w:left="630" w:hanging="630" w:hangingChars="300"/>
              <w:jc w:val="left"/>
              <w:rPr>
                <w:rFonts w:ascii="仿宋" w:hAnsi="仿宋" w:eastAsia="仿宋" w:cs="仿宋"/>
                <w:kern w:val="0"/>
                <w:szCs w:val="21"/>
              </w:rPr>
            </w:pPr>
            <w:r>
              <w:rPr>
                <w:rFonts w:hint="eastAsia" w:ascii="仿宋" w:hAnsi="仿宋" w:eastAsia="仿宋" w:cs="仿宋"/>
                <w:kern w:val="0"/>
                <w:szCs w:val="21"/>
              </w:rPr>
              <w:t>2.课程思政建设简介</w:t>
            </w:r>
          </w:p>
          <w:p w14:paraId="1901D8BD">
            <w:pPr>
              <w:spacing w:line="200" w:lineRule="exact"/>
              <w:jc w:val="center"/>
              <w:rPr>
                <w:rFonts w:ascii="仿宋" w:hAnsi="仿宋" w:eastAsia="仿宋" w:cs="仿宋"/>
                <w:kern w:val="0"/>
                <w:szCs w:val="21"/>
              </w:rPr>
            </w:pPr>
            <w:r>
              <w:rPr>
                <w:rFonts w:hint="eastAsia" w:ascii="仿宋" w:hAnsi="仿宋" w:eastAsia="仿宋" w:cs="仿宋"/>
                <w:kern w:val="0"/>
                <w:szCs w:val="21"/>
              </w:rPr>
              <w:t>（15分）</w:t>
            </w:r>
          </w:p>
        </w:tc>
        <w:tc>
          <w:tcPr>
            <w:tcW w:w="6480" w:type="dxa"/>
            <w:gridSpan w:val="2"/>
            <w:tcBorders>
              <w:top w:val="single" w:color="000000" w:sz="4" w:space="0"/>
              <w:left w:val="nil"/>
              <w:bottom w:val="single" w:color="auto" w:sz="4" w:space="0"/>
              <w:right w:val="single" w:color="000000" w:sz="4" w:space="0"/>
            </w:tcBorders>
            <w:vAlign w:val="center"/>
          </w:tcPr>
          <w:p w14:paraId="76E48194">
            <w:pPr>
              <w:spacing w:line="200" w:lineRule="exact"/>
              <w:jc w:val="left"/>
              <w:rPr>
                <w:rFonts w:ascii="仿宋" w:hAnsi="仿宋" w:eastAsia="仿宋" w:cs="仿宋"/>
                <w:kern w:val="0"/>
                <w:szCs w:val="21"/>
              </w:rPr>
            </w:pPr>
            <w:r>
              <w:rPr>
                <w:rFonts w:hint="eastAsia" w:ascii="仿宋" w:hAnsi="仿宋" w:eastAsia="仿宋" w:cs="仿宋"/>
                <w:kern w:val="0"/>
                <w:szCs w:val="21"/>
              </w:rPr>
              <w:t>1.实施思路正确，能清楚阐明如何根据人才培养目标和课程标准确立课程思政建设目标、制定总体实施方案，挖掘课程思政教育资源，创新课程育人方式；</w:t>
            </w:r>
          </w:p>
          <w:p w14:paraId="374C1070">
            <w:pPr>
              <w:spacing w:line="200" w:lineRule="exact"/>
              <w:jc w:val="center"/>
              <w:rPr>
                <w:rFonts w:ascii="仿宋" w:hAnsi="仿宋" w:eastAsia="仿宋" w:cs="仿宋"/>
                <w:kern w:val="0"/>
                <w:sz w:val="24"/>
                <w:szCs w:val="24"/>
              </w:rPr>
            </w:pPr>
            <w:r>
              <w:rPr>
                <w:rFonts w:hint="eastAsia" w:ascii="仿宋" w:hAnsi="仿宋" w:eastAsia="仿宋" w:cs="仿宋"/>
                <w:kern w:val="0"/>
                <w:szCs w:val="21"/>
              </w:rPr>
              <w:t>2.实施方法科学，能依据课程特点与思政教育规律选择教学方法与手段，思政元素隐形融入的方法巧妙，能突出学生主体地位；</w:t>
            </w:r>
          </w:p>
          <w:p w14:paraId="7C1F7452">
            <w:pPr>
              <w:spacing w:line="200" w:lineRule="exact"/>
              <w:jc w:val="left"/>
              <w:rPr>
                <w:rFonts w:ascii="仿宋" w:hAnsi="仿宋" w:eastAsia="仿宋" w:cs="仿宋"/>
                <w:kern w:val="0"/>
                <w:szCs w:val="21"/>
              </w:rPr>
            </w:pPr>
            <w:r>
              <w:rPr>
                <w:rFonts w:hint="eastAsia" w:ascii="仿宋" w:hAnsi="仿宋" w:eastAsia="仿宋" w:cs="仿宋"/>
                <w:kern w:val="0"/>
                <w:szCs w:val="21"/>
              </w:rPr>
              <w:t>3.实施成效明显，能清晰陈述已达成的课程思政建设目标，在课程育人方面取得的整体上可呈现可考证的改变和提升。</w:t>
            </w:r>
          </w:p>
        </w:tc>
        <w:tc>
          <w:tcPr>
            <w:tcW w:w="1652" w:type="dxa"/>
            <w:tcBorders>
              <w:top w:val="single" w:color="000000" w:sz="4" w:space="0"/>
              <w:left w:val="nil"/>
              <w:bottom w:val="single" w:color="000000" w:sz="4" w:space="0"/>
              <w:right w:val="single" w:color="000000" w:sz="4" w:space="0"/>
            </w:tcBorders>
            <w:vAlign w:val="center"/>
          </w:tcPr>
          <w:p w14:paraId="5DBE739C">
            <w:pPr>
              <w:spacing w:line="200" w:lineRule="exact"/>
              <w:jc w:val="center"/>
              <w:rPr>
                <w:rFonts w:ascii="仿宋" w:hAnsi="仿宋" w:eastAsia="仿宋" w:cs="仿宋"/>
                <w:kern w:val="0"/>
                <w:szCs w:val="21"/>
              </w:rPr>
            </w:pPr>
          </w:p>
        </w:tc>
      </w:tr>
      <w:tr w14:paraId="04D3CB3D">
        <w:tblPrEx>
          <w:tblCellMar>
            <w:top w:w="0" w:type="dxa"/>
            <w:left w:w="108" w:type="dxa"/>
            <w:bottom w:w="0" w:type="dxa"/>
            <w:right w:w="108" w:type="dxa"/>
          </w:tblCellMar>
        </w:tblPrEx>
        <w:trPr>
          <w:trHeight w:val="1145" w:hRule="exact"/>
          <w:jc w:val="center"/>
        </w:trPr>
        <w:tc>
          <w:tcPr>
            <w:tcW w:w="1812" w:type="dxa"/>
            <w:vMerge w:val="restart"/>
            <w:tcBorders>
              <w:top w:val="single" w:color="auto" w:sz="4" w:space="0"/>
              <w:left w:val="single" w:color="000000" w:sz="4" w:space="0"/>
              <w:right w:val="single" w:color="000000" w:sz="4" w:space="0"/>
            </w:tcBorders>
            <w:vAlign w:val="center"/>
          </w:tcPr>
          <w:p w14:paraId="5CB634D8">
            <w:pPr>
              <w:spacing w:line="200" w:lineRule="exact"/>
              <w:jc w:val="center"/>
              <w:rPr>
                <w:rFonts w:ascii="仿宋" w:hAnsi="仿宋" w:eastAsia="仿宋" w:cs="仿宋"/>
                <w:kern w:val="0"/>
                <w:szCs w:val="21"/>
              </w:rPr>
            </w:pPr>
            <w:r>
              <w:rPr>
                <w:rFonts w:hint="eastAsia" w:ascii="仿宋" w:hAnsi="仿宋" w:eastAsia="仿宋" w:cs="仿宋"/>
                <w:kern w:val="0"/>
                <w:szCs w:val="21"/>
              </w:rPr>
              <w:t>3.教案设计</w:t>
            </w:r>
          </w:p>
          <w:p w14:paraId="551624B3">
            <w:pPr>
              <w:spacing w:line="200" w:lineRule="exact"/>
              <w:ind w:firstLine="210" w:firstLineChars="100"/>
              <w:jc w:val="center"/>
              <w:rPr>
                <w:rFonts w:ascii="仿宋" w:hAnsi="仿宋" w:eastAsia="仿宋" w:cs="仿宋"/>
                <w:kern w:val="0"/>
                <w:szCs w:val="21"/>
              </w:rPr>
            </w:pPr>
            <w:r>
              <w:rPr>
                <w:rFonts w:hint="eastAsia" w:ascii="仿宋" w:hAnsi="仿宋" w:eastAsia="仿宋" w:cs="仿宋"/>
                <w:kern w:val="0"/>
                <w:szCs w:val="21"/>
              </w:rPr>
              <w:t>（</w:t>
            </w:r>
            <w:r>
              <w:rPr>
                <w:rFonts w:ascii="仿宋" w:hAnsi="仿宋" w:eastAsia="仿宋" w:cs="仿宋"/>
                <w:kern w:val="0"/>
                <w:szCs w:val="21"/>
              </w:rPr>
              <w:t>7</w:t>
            </w:r>
            <w:r>
              <w:rPr>
                <w:rFonts w:hint="eastAsia" w:ascii="仿宋" w:hAnsi="仿宋" w:eastAsia="仿宋" w:cs="仿宋"/>
                <w:kern w:val="0"/>
                <w:szCs w:val="21"/>
              </w:rPr>
              <w:t>0分）</w:t>
            </w:r>
          </w:p>
        </w:tc>
        <w:tc>
          <w:tcPr>
            <w:tcW w:w="1560" w:type="dxa"/>
            <w:tcBorders>
              <w:top w:val="single" w:color="auto" w:sz="4" w:space="0"/>
              <w:left w:val="nil"/>
              <w:bottom w:val="single" w:color="000000" w:sz="4" w:space="0"/>
              <w:right w:val="single" w:color="000000" w:sz="4" w:space="0"/>
            </w:tcBorders>
            <w:vAlign w:val="center"/>
          </w:tcPr>
          <w:p w14:paraId="5FD66DA7">
            <w:pPr>
              <w:spacing w:line="200" w:lineRule="exact"/>
              <w:jc w:val="center"/>
              <w:rPr>
                <w:rFonts w:ascii="仿宋" w:hAnsi="仿宋" w:eastAsia="仿宋" w:cs="仿宋"/>
                <w:kern w:val="0"/>
                <w:szCs w:val="21"/>
              </w:rPr>
            </w:pPr>
            <w:r>
              <w:rPr>
                <w:rFonts w:hint="eastAsia" w:ascii="仿宋" w:hAnsi="仿宋" w:eastAsia="仿宋" w:cs="仿宋"/>
                <w:kern w:val="0"/>
                <w:szCs w:val="21"/>
              </w:rPr>
              <w:t>教学目标</w:t>
            </w:r>
          </w:p>
          <w:p w14:paraId="403997DA">
            <w:pPr>
              <w:spacing w:line="200" w:lineRule="exact"/>
              <w:jc w:val="center"/>
              <w:rPr>
                <w:rFonts w:ascii="仿宋" w:hAnsi="仿宋" w:eastAsia="仿宋" w:cs="仿宋"/>
                <w:kern w:val="0"/>
                <w:szCs w:val="21"/>
              </w:rPr>
            </w:pPr>
            <w:r>
              <w:rPr>
                <w:rFonts w:hint="eastAsia" w:ascii="仿宋" w:hAnsi="仿宋" w:eastAsia="仿宋" w:cs="仿宋"/>
                <w:kern w:val="0"/>
                <w:szCs w:val="21"/>
              </w:rPr>
              <w:t>（5分）</w:t>
            </w:r>
          </w:p>
        </w:tc>
        <w:tc>
          <w:tcPr>
            <w:tcW w:w="4920" w:type="dxa"/>
            <w:tcBorders>
              <w:top w:val="single" w:color="auto" w:sz="4" w:space="0"/>
              <w:left w:val="nil"/>
              <w:bottom w:val="single" w:color="auto" w:sz="4" w:space="0"/>
              <w:right w:val="single" w:color="auto" w:sz="4" w:space="0"/>
            </w:tcBorders>
            <w:vAlign w:val="center"/>
          </w:tcPr>
          <w:p w14:paraId="7C836D85">
            <w:pPr>
              <w:spacing w:line="200" w:lineRule="exact"/>
              <w:jc w:val="left"/>
              <w:rPr>
                <w:rFonts w:ascii="仿宋" w:hAnsi="仿宋" w:eastAsia="仿宋" w:cs="仿宋"/>
                <w:kern w:val="0"/>
                <w:szCs w:val="21"/>
              </w:rPr>
            </w:pPr>
            <w:r>
              <w:rPr>
                <w:rFonts w:hint="eastAsia" w:ascii="仿宋" w:hAnsi="仿宋" w:eastAsia="仿宋" w:cs="仿宋"/>
                <w:kern w:val="0"/>
                <w:szCs w:val="21"/>
              </w:rPr>
              <w:t>1.教学目标包含知识、能力、价值目标三个维度；</w:t>
            </w:r>
          </w:p>
          <w:p w14:paraId="590D73A9">
            <w:pPr>
              <w:spacing w:line="200" w:lineRule="exact"/>
              <w:jc w:val="left"/>
              <w:rPr>
                <w:rFonts w:ascii="仿宋" w:hAnsi="仿宋" w:eastAsia="仿宋" w:cs="仿宋"/>
                <w:kern w:val="0"/>
                <w:szCs w:val="21"/>
              </w:rPr>
            </w:pPr>
            <w:r>
              <w:rPr>
                <w:rFonts w:hint="eastAsia" w:ascii="仿宋" w:hAnsi="仿宋" w:eastAsia="仿宋" w:cs="仿宋"/>
                <w:kern w:val="0"/>
                <w:szCs w:val="21"/>
              </w:rPr>
              <w:t>2.知识和能力目标体现高阶性、创新性和挑战度,素质目标体现价值性和引领性；</w:t>
            </w:r>
          </w:p>
          <w:p w14:paraId="741B0D68">
            <w:pPr>
              <w:spacing w:line="200" w:lineRule="exact"/>
              <w:jc w:val="left"/>
              <w:rPr>
                <w:rFonts w:ascii="仿宋" w:hAnsi="仿宋" w:eastAsia="仿宋" w:cs="仿宋"/>
                <w:kern w:val="0"/>
                <w:szCs w:val="21"/>
              </w:rPr>
            </w:pPr>
            <w:r>
              <w:rPr>
                <w:rFonts w:hint="eastAsia" w:ascii="仿宋" w:hAnsi="仿宋" w:eastAsia="仿宋" w:cs="仿宋"/>
                <w:kern w:val="0"/>
                <w:szCs w:val="21"/>
              </w:rPr>
              <w:t>3.目标设计要明确、具体、可操作。</w:t>
            </w:r>
          </w:p>
        </w:tc>
        <w:tc>
          <w:tcPr>
            <w:tcW w:w="1652" w:type="dxa"/>
            <w:tcBorders>
              <w:top w:val="single" w:color="auto" w:sz="4" w:space="0"/>
              <w:left w:val="single" w:color="auto" w:sz="4" w:space="0"/>
              <w:bottom w:val="single" w:color="auto" w:sz="4" w:space="0"/>
              <w:right w:val="single" w:color="auto" w:sz="4" w:space="0"/>
            </w:tcBorders>
            <w:vAlign w:val="center"/>
          </w:tcPr>
          <w:p w14:paraId="209164C6">
            <w:pPr>
              <w:spacing w:line="200" w:lineRule="exact"/>
              <w:jc w:val="center"/>
              <w:rPr>
                <w:rFonts w:ascii="仿宋" w:hAnsi="仿宋" w:eastAsia="仿宋" w:cs="仿宋"/>
                <w:kern w:val="0"/>
                <w:szCs w:val="21"/>
              </w:rPr>
            </w:pPr>
          </w:p>
        </w:tc>
      </w:tr>
      <w:tr w14:paraId="1F12BE86">
        <w:tblPrEx>
          <w:tblCellMar>
            <w:top w:w="0" w:type="dxa"/>
            <w:left w:w="108" w:type="dxa"/>
            <w:bottom w:w="0" w:type="dxa"/>
            <w:right w:w="108" w:type="dxa"/>
          </w:tblCellMar>
        </w:tblPrEx>
        <w:trPr>
          <w:trHeight w:val="1018" w:hRule="atLeast"/>
          <w:jc w:val="center"/>
        </w:trPr>
        <w:tc>
          <w:tcPr>
            <w:tcW w:w="1812" w:type="dxa"/>
            <w:vMerge w:val="continue"/>
            <w:tcBorders>
              <w:left w:val="single" w:color="000000" w:sz="4" w:space="0"/>
              <w:right w:val="single" w:color="000000" w:sz="4" w:space="0"/>
            </w:tcBorders>
            <w:vAlign w:val="center"/>
          </w:tcPr>
          <w:p w14:paraId="4C288554">
            <w:pPr>
              <w:spacing w:line="200" w:lineRule="exact"/>
              <w:jc w:val="center"/>
              <w:rPr>
                <w:rFonts w:ascii="仿宋" w:hAnsi="仿宋" w:eastAsia="仿宋" w:cs="仿宋"/>
                <w:kern w:val="0"/>
                <w:szCs w:val="21"/>
              </w:rPr>
            </w:pPr>
          </w:p>
        </w:tc>
        <w:tc>
          <w:tcPr>
            <w:tcW w:w="1560" w:type="dxa"/>
            <w:tcBorders>
              <w:top w:val="nil"/>
              <w:left w:val="nil"/>
              <w:bottom w:val="single" w:color="000000" w:sz="4" w:space="0"/>
              <w:right w:val="single" w:color="000000" w:sz="4" w:space="0"/>
            </w:tcBorders>
            <w:vAlign w:val="center"/>
          </w:tcPr>
          <w:p w14:paraId="498FBAC3">
            <w:pPr>
              <w:spacing w:line="200" w:lineRule="exact"/>
              <w:jc w:val="center"/>
              <w:rPr>
                <w:rFonts w:ascii="仿宋" w:hAnsi="仿宋" w:eastAsia="仿宋" w:cs="仿宋"/>
                <w:kern w:val="0"/>
                <w:szCs w:val="21"/>
              </w:rPr>
            </w:pPr>
            <w:r>
              <w:rPr>
                <w:rFonts w:hint="eastAsia" w:ascii="仿宋" w:hAnsi="仿宋" w:eastAsia="仿宋" w:cs="仿宋"/>
                <w:kern w:val="0"/>
                <w:szCs w:val="21"/>
              </w:rPr>
              <w:t>教学内容</w:t>
            </w:r>
          </w:p>
          <w:p w14:paraId="29FC9D1D">
            <w:pPr>
              <w:spacing w:line="200" w:lineRule="exact"/>
              <w:jc w:val="center"/>
              <w:rPr>
                <w:rFonts w:ascii="仿宋" w:hAnsi="仿宋" w:eastAsia="仿宋" w:cs="仿宋"/>
                <w:kern w:val="0"/>
                <w:szCs w:val="21"/>
              </w:rPr>
            </w:pPr>
            <w:r>
              <w:rPr>
                <w:rFonts w:hint="eastAsia" w:ascii="仿宋" w:hAnsi="仿宋" w:eastAsia="仿宋" w:cs="仿宋"/>
                <w:kern w:val="0"/>
                <w:szCs w:val="21"/>
              </w:rPr>
              <w:t>（5分）</w:t>
            </w:r>
          </w:p>
        </w:tc>
        <w:tc>
          <w:tcPr>
            <w:tcW w:w="4920" w:type="dxa"/>
            <w:tcBorders>
              <w:top w:val="single" w:color="auto" w:sz="4" w:space="0"/>
              <w:left w:val="nil"/>
              <w:bottom w:val="single" w:color="auto" w:sz="4" w:space="0"/>
              <w:right w:val="single" w:color="auto" w:sz="4" w:space="0"/>
            </w:tcBorders>
            <w:vAlign w:val="center"/>
          </w:tcPr>
          <w:p w14:paraId="5B2425F1">
            <w:pPr>
              <w:spacing w:line="200" w:lineRule="exact"/>
              <w:jc w:val="left"/>
              <w:rPr>
                <w:rFonts w:ascii="仿宋" w:hAnsi="仿宋" w:eastAsia="仿宋" w:cs="仿宋"/>
                <w:kern w:val="0"/>
                <w:szCs w:val="21"/>
              </w:rPr>
            </w:pPr>
            <w:r>
              <w:rPr>
                <w:rFonts w:hint="eastAsia" w:ascii="仿宋" w:hAnsi="仿宋" w:eastAsia="仿宋" w:cs="仿宋"/>
                <w:kern w:val="0"/>
                <w:szCs w:val="21"/>
              </w:rPr>
              <w:t>课堂设计思路清晰；教学重点和难点分析到位；有明确的方法和手段处理重点和难点。</w:t>
            </w:r>
          </w:p>
        </w:tc>
        <w:tc>
          <w:tcPr>
            <w:tcW w:w="1652" w:type="dxa"/>
            <w:tcBorders>
              <w:top w:val="single" w:color="auto" w:sz="4" w:space="0"/>
              <w:left w:val="single" w:color="auto" w:sz="4" w:space="0"/>
              <w:bottom w:val="single" w:color="auto" w:sz="4" w:space="0"/>
              <w:right w:val="single" w:color="auto" w:sz="4" w:space="0"/>
            </w:tcBorders>
            <w:vAlign w:val="center"/>
          </w:tcPr>
          <w:p w14:paraId="14D08889">
            <w:pPr>
              <w:spacing w:line="200" w:lineRule="exact"/>
              <w:jc w:val="center"/>
              <w:rPr>
                <w:rFonts w:ascii="仿宋" w:hAnsi="仿宋" w:eastAsia="仿宋" w:cs="仿宋"/>
                <w:kern w:val="0"/>
                <w:szCs w:val="21"/>
              </w:rPr>
            </w:pPr>
          </w:p>
        </w:tc>
      </w:tr>
      <w:tr w14:paraId="5E84619E">
        <w:tblPrEx>
          <w:tblCellMar>
            <w:top w:w="0" w:type="dxa"/>
            <w:left w:w="108" w:type="dxa"/>
            <w:bottom w:w="0" w:type="dxa"/>
            <w:right w:w="108" w:type="dxa"/>
          </w:tblCellMar>
        </w:tblPrEx>
        <w:trPr>
          <w:trHeight w:val="848" w:hRule="atLeast"/>
          <w:jc w:val="center"/>
        </w:trPr>
        <w:tc>
          <w:tcPr>
            <w:tcW w:w="1812" w:type="dxa"/>
            <w:vMerge w:val="continue"/>
            <w:tcBorders>
              <w:left w:val="single" w:color="000000" w:sz="4" w:space="0"/>
              <w:right w:val="single" w:color="000000" w:sz="4" w:space="0"/>
            </w:tcBorders>
            <w:vAlign w:val="center"/>
          </w:tcPr>
          <w:p w14:paraId="2D23CA7C">
            <w:pPr>
              <w:spacing w:line="200" w:lineRule="exact"/>
              <w:jc w:val="center"/>
              <w:rPr>
                <w:rFonts w:ascii="仿宋" w:hAnsi="仿宋" w:eastAsia="仿宋" w:cs="仿宋"/>
                <w:kern w:val="0"/>
                <w:szCs w:val="21"/>
              </w:rPr>
            </w:pPr>
          </w:p>
        </w:tc>
        <w:tc>
          <w:tcPr>
            <w:tcW w:w="1560" w:type="dxa"/>
            <w:tcBorders>
              <w:top w:val="nil"/>
              <w:left w:val="nil"/>
              <w:bottom w:val="single" w:color="000000" w:sz="4" w:space="0"/>
              <w:right w:val="single" w:color="000000" w:sz="4" w:space="0"/>
            </w:tcBorders>
            <w:vAlign w:val="center"/>
          </w:tcPr>
          <w:p w14:paraId="511BCC8A">
            <w:pPr>
              <w:spacing w:line="200" w:lineRule="exact"/>
              <w:jc w:val="center"/>
              <w:rPr>
                <w:rFonts w:ascii="仿宋" w:hAnsi="仿宋" w:eastAsia="仿宋" w:cs="仿宋"/>
                <w:kern w:val="0"/>
                <w:szCs w:val="21"/>
              </w:rPr>
            </w:pPr>
            <w:r>
              <w:rPr>
                <w:rFonts w:hint="eastAsia" w:ascii="仿宋" w:hAnsi="仿宋" w:eastAsia="仿宋" w:cs="仿宋"/>
                <w:kern w:val="0"/>
                <w:szCs w:val="21"/>
              </w:rPr>
              <w:t>学情分析</w:t>
            </w:r>
          </w:p>
          <w:p w14:paraId="3282ADA4">
            <w:pPr>
              <w:spacing w:line="200" w:lineRule="exact"/>
              <w:jc w:val="center"/>
              <w:rPr>
                <w:rFonts w:ascii="仿宋" w:hAnsi="仿宋" w:eastAsia="仿宋" w:cs="仿宋"/>
                <w:kern w:val="0"/>
                <w:szCs w:val="21"/>
              </w:rPr>
            </w:pPr>
            <w:r>
              <w:rPr>
                <w:rFonts w:hint="eastAsia" w:ascii="仿宋" w:hAnsi="仿宋" w:eastAsia="仿宋" w:cs="仿宋"/>
                <w:kern w:val="0"/>
                <w:szCs w:val="21"/>
              </w:rPr>
              <w:t>（5分）</w:t>
            </w:r>
          </w:p>
        </w:tc>
        <w:tc>
          <w:tcPr>
            <w:tcW w:w="4920" w:type="dxa"/>
            <w:tcBorders>
              <w:top w:val="single" w:color="auto" w:sz="4" w:space="0"/>
              <w:left w:val="nil"/>
              <w:bottom w:val="single" w:color="000000" w:sz="4" w:space="0"/>
              <w:right w:val="single" w:color="auto" w:sz="4" w:space="0"/>
            </w:tcBorders>
            <w:vAlign w:val="center"/>
          </w:tcPr>
          <w:p w14:paraId="5A4C2872">
            <w:pPr>
              <w:spacing w:line="200" w:lineRule="exact"/>
              <w:jc w:val="left"/>
              <w:rPr>
                <w:rFonts w:ascii="仿宋" w:hAnsi="仿宋" w:eastAsia="仿宋" w:cs="仿宋"/>
                <w:kern w:val="0"/>
                <w:szCs w:val="21"/>
              </w:rPr>
            </w:pPr>
            <w:r>
              <w:rPr>
                <w:rFonts w:hint="eastAsia" w:ascii="仿宋" w:hAnsi="仿宋" w:eastAsia="仿宋" w:cs="仿宋"/>
                <w:kern w:val="0"/>
                <w:szCs w:val="21"/>
              </w:rPr>
              <w:t>从学生的知识水平,年龄特点,心理特点,接受知识的能力等方面入手开展学情分析。</w:t>
            </w:r>
          </w:p>
        </w:tc>
        <w:tc>
          <w:tcPr>
            <w:tcW w:w="1652" w:type="dxa"/>
            <w:tcBorders>
              <w:top w:val="single" w:color="auto" w:sz="4" w:space="0"/>
              <w:left w:val="single" w:color="auto" w:sz="4" w:space="0"/>
              <w:bottom w:val="single" w:color="auto" w:sz="4" w:space="0"/>
              <w:right w:val="single" w:color="auto" w:sz="4" w:space="0"/>
            </w:tcBorders>
            <w:vAlign w:val="center"/>
          </w:tcPr>
          <w:p w14:paraId="36B87C46">
            <w:pPr>
              <w:spacing w:line="200" w:lineRule="exact"/>
              <w:jc w:val="center"/>
              <w:rPr>
                <w:rFonts w:ascii="仿宋" w:hAnsi="仿宋" w:eastAsia="仿宋" w:cs="仿宋"/>
                <w:kern w:val="0"/>
                <w:szCs w:val="21"/>
              </w:rPr>
            </w:pPr>
          </w:p>
        </w:tc>
      </w:tr>
      <w:tr w14:paraId="72794695">
        <w:tblPrEx>
          <w:tblCellMar>
            <w:top w:w="0" w:type="dxa"/>
            <w:left w:w="108" w:type="dxa"/>
            <w:bottom w:w="0" w:type="dxa"/>
            <w:right w:w="108" w:type="dxa"/>
          </w:tblCellMar>
        </w:tblPrEx>
        <w:trPr>
          <w:trHeight w:val="838" w:hRule="atLeast"/>
          <w:jc w:val="center"/>
        </w:trPr>
        <w:tc>
          <w:tcPr>
            <w:tcW w:w="1812" w:type="dxa"/>
            <w:vMerge w:val="continue"/>
            <w:tcBorders>
              <w:left w:val="single" w:color="000000" w:sz="4" w:space="0"/>
              <w:right w:val="single" w:color="000000" w:sz="4" w:space="0"/>
            </w:tcBorders>
            <w:vAlign w:val="center"/>
          </w:tcPr>
          <w:p w14:paraId="17A1E296">
            <w:pPr>
              <w:spacing w:line="200" w:lineRule="exact"/>
              <w:jc w:val="center"/>
              <w:rPr>
                <w:rFonts w:ascii="仿宋" w:hAnsi="仿宋" w:eastAsia="仿宋" w:cs="仿宋"/>
                <w:kern w:val="0"/>
                <w:szCs w:val="21"/>
              </w:rPr>
            </w:pPr>
          </w:p>
        </w:tc>
        <w:tc>
          <w:tcPr>
            <w:tcW w:w="1560" w:type="dxa"/>
            <w:tcBorders>
              <w:top w:val="nil"/>
              <w:left w:val="nil"/>
              <w:bottom w:val="single" w:color="000000" w:sz="4" w:space="0"/>
              <w:right w:val="single" w:color="000000" w:sz="4" w:space="0"/>
            </w:tcBorders>
            <w:vAlign w:val="center"/>
          </w:tcPr>
          <w:p w14:paraId="5ACB201D">
            <w:pPr>
              <w:spacing w:line="200" w:lineRule="exact"/>
              <w:jc w:val="center"/>
              <w:rPr>
                <w:rFonts w:ascii="仿宋" w:hAnsi="仿宋" w:eastAsia="仿宋" w:cs="仿宋"/>
                <w:kern w:val="0"/>
                <w:szCs w:val="21"/>
              </w:rPr>
            </w:pPr>
            <w:r>
              <w:rPr>
                <w:rFonts w:hint="eastAsia" w:ascii="仿宋" w:hAnsi="仿宋" w:eastAsia="仿宋" w:cs="仿宋"/>
                <w:kern w:val="0"/>
                <w:szCs w:val="21"/>
              </w:rPr>
              <w:t>教学方法</w:t>
            </w:r>
          </w:p>
          <w:p w14:paraId="387E5575">
            <w:pPr>
              <w:spacing w:line="200" w:lineRule="exact"/>
              <w:jc w:val="center"/>
              <w:rPr>
                <w:rFonts w:ascii="仿宋" w:hAnsi="仿宋" w:eastAsia="仿宋" w:cs="仿宋"/>
                <w:kern w:val="0"/>
                <w:szCs w:val="21"/>
              </w:rPr>
            </w:pPr>
            <w:r>
              <w:rPr>
                <w:rFonts w:hint="eastAsia" w:ascii="仿宋" w:hAnsi="仿宋" w:eastAsia="仿宋" w:cs="仿宋"/>
                <w:kern w:val="0"/>
                <w:szCs w:val="21"/>
              </w:rPr>
              <w:t>与手段</w:t>
            </w:r>
          </w:p>
          <w:p w14:paraId="61A12F7C">
            <w:pPr>
              <w:spacing w:line="200" w:lineRule="exact"/>
              <w:jc w:val="center"/>
              <w:rPr>
                <w:rFonts w:ascii="仿宋" w:hAnsi="仿宋" w:eastAsia="仿宋" w:cs="仿宋"/>
                <w:kern w:val="0"/>
                <w:szCs w:val="21"/>
              </w:rPr>
            </w:pPr>
            <w:r>
              <w:rPr>
                <w:rFonts w:hint="eastAsia" w:ascii="仿宋" w:hAnsi="仿宋" w:eastAsia="仿宋" w:cs="仿宋"/>
                <w:kern w:val="0"/>
                <w:szCs w:val="21"/>
              </w:rPr>
              <w:t>（</w:t>
            </w:r>
            <w:r>
              <w:rPr>
                <w:rFonts w:ascii="仿宋" w:hAnsi="仿宋" w:eastAsia="仿宋" w:cs="仿宋"/>
                <w:kern w:val="0"/>
                <w:szCs w:val="21"/>
              </w:rPr>
              <w:t>10</w:t>
            </w:r>
            <w:r>
              <w:rPr>
                <w:rFonts w:hint="eastAsia" w:ascii="仿宋" w:hAnsi="仿宋" w:eastAsia="仿宋" w:cs="仿宋"/>
                <w:kern w:val="0"/>
                <w:szCs w:val="21"/>
              </w:rPr>
              <w:t>分）</w:t>
            </w:r>
          </w:p>
        </w:tc>
        <w:tc>
          <w:tcPr>
            <w:tcW w:w="4920" w:type="dxa"/>
            <w:tcBorders>
              <w:top w:val="single" w:color="000000" w:sz="4" w:space="0"/>
              <w:left w:val="nil"/>
              <w:bottom w:val="single" w:color="000000" w:sz="4" w:space="0"/>
              <w:right w:val="single" w:color="auto" w:sz="4" w:space="0"/>
            </w:tcBorders>
            <w:vAlign w:val="center"/>
          </w:tcPr>
          <w:p w14:paraId="7FA79AE9">
            <w:pPr>
              <w:spacing w:line="200" w:lineRule="exact"/>
              <w:jc w:val="left"/>
              <w:rPr>
                <w:rFonts w:ascii="仿宋" w:hAnsi="仿宋" w:eastAsia="仿宋" w:cs="仿宋"/>
                <w:kern w:val="0"/>
                <w:szCs w:val="21"/>
              </w:rPr>
            </w:pPr>
            <w:r>
              <w:rPr>
                <w:rFonts w:hint="eastAsia" w:ascii="仿宋" w:hAnsi="仿宋" w:eastAsia="仿宋" w:cs="仿宋"/>
                <w:kern w:val="0"/>
                <w:szCs w:val="21"/>
              </w:rPr>
              <w:t>体现以学生为中心，行动导向的教学理念，注重课程思政教学方法多样化。推动课程思政与现代教育技术深度融合，创新思政元素展现形式，增强课程思政的亲和力和针对性。</w:t>
            </w:r>
          </w:p>
        </w:tc>
        <w:tc>
          <w:tcPr>
            <w:tcW w:w="1652" w:type="dxa"/>
            <w:tcBorders>
              <w:top w:val="single" w:color="auto" w:sz="4" w:space="0"/>
              <w:left w:val="single" w:color="auto" w:sz="4" w:space="0"/>
              <w:bottom w:val="single" w:color="auto" w:sz="4" w:space="0"/>
              <w:right w:val="single" w:color="auto" w:sz="4" w:space="0"/>
            </w:tcBorders>
            <w:vAlign w:val="center"/>
          </w:tcPr>
          <w:p w14:paraId="5BEEC7F1">
            <w:pPr>
              <w:spacing w:line="200" w:lineRule="exact"/>
              <w:jc w:val="center"/>
              <w:rPr>
                <w:rFonts w:ascii="仿宋" w:hAnsi="仿宋" w:eastAsia="仿宋" w:cs="仿宋"/>
                <w:kern w:val="0"/>
                <w:szCs w:val="21"/>
              </w:rPr>
            </w:pPr>
          </w:p>
        </w:tc>
      </w:tr>
      <w:tr w14:paraId="568EF50A">
        <w:tblPrEx>
          <w:tblCellMar>
            <w:top w:w="0" w:type="dxa"/>
            <w:left w:w="108" w:type="dxa"/>
            <w:bottom w:w="0" w:type="dxa"/>
            <w:right w:w="108" w:type="dxa"/>
          </w:tblCellMar>
        </w:tblPrEx>
        <w:trPr>
          <w:trHeight w:val="838" w:hRule="atLeast"/>
          <w:jc w:val="center"/>
        </w:trPr>
        <w:tc>
          <w:tcPr>
            <w:tcW w:w="1812" w:type="dxa"/>
            <w:vMerge w:val="continue"/>
            <w:tcBorders>
              <w:left w:val="single" w:color="000000" w:sz="4" w:space="0"/>
              <w:right w:val="single" w:color="000000" w:sz="4" w:space="0"/>
            </w:tcBorders>
            <w:vAlign w:val="center"/>
          </w:tcPr>
          <w:p w14:paraId="6A92A578">
            <w:pPr>
              <w:spacing w:line="200" w:lineRule="exact"/>
              <w:jc w:val="center"/>
              <w:rPr>
                <w:rFonts w:ascii="仿宋" w:hAnsi="仿宋" w:eastAsia="仿宋" w:cs="仿宋"/>
                <w:kern w:val="0"/>
                <w:szCs w:val="21"/>
              </w:rPr>
            </w:pPr>
          </w:p>
        </w:tc>
        <w:tc>
          <w:tcPr>
            <w:tcW w:w="1560" w:type="dxa"/>
            <w:tcBorders>
              <w:top w:val="nil"/>
              <w:left w:val="nil"/>
              <w:bottom w:val="single" w:color="000000" w:sz="4" w:space="0"/>
              <w:right w:val="single" w:color="000000" w:sz="4" w:space="0"/>
            </w:tcBorders>
            <w:vAlign w:val="center"/>
          </w:tcPr>
          <w:p w14:paraId="37DC591B">
            <w:pPr>
              <w:spacing w:line="200" w:lineRule="exact"/>
              <w:jc w:val="center"/>
              <w:rPr>
                <w:rFonts w:ascii="仿宋" w:hAnsi="仿宋" w:eastAsia="仿宋" w:cs="仿宋"/>
                <w:kern w:val="0"/>
                <w:szCs w:val="21"/>
              </w:rPr>
            </w:pPr>
            <w:r>
              <w:rPr>
                <w:rFonts w:hint="eastAsia" w:ascii="仿宋" w:hAnsi="仿宋" w:eastAsia="仿宋" w:cs="仿宋"/>
                <w:kern w:val="0"/>
                <w:szCs w:val="21"/>
              </w:rPr>
              <w:t>教学环节设计</w:t>
            </w:r>
          </w:p>
          <w:p w14:paraId="16E2D8A5">
            <w:pPr>
              <w:spacing w:line="200" w:lineRule="exact"/>
              <w:jc w:val="center"/>
              <w:rPr>
                <w:rFonts w:hint="eastAsia" w:ascii="仿宋" w:hAnsi="仿宋" w:eastAsia="仿宋" w:cs="仿宋"/>
                <w:kern w:val="0"/>
                <w:szCs w:val="21"/>
              </w:rPr>
            </w:pPr>
            <w:r>
              <w:rPr>
                <w:rFonts w:hint="eastAsia" w:ascii="仿宋" w:hAnsi="仿宋" w:eastAsia="仿宋" w:cs="仿宋"/>
                <w:kern w:val="0"/>
                <w:szCs w:val="21"/>
              </w:rPr>
              <w:t>（5分）</w:t>
            </w:r>
          </w:p>
        </w:tc>
        <w:tc>
          <w:tcPr>
            <w:tcW w:w="4920" w:type="dxa"/>
            <w:tcBorders>
              <w:top w:val="single" w:color="000000" w:sz="4" w:space="0"/>
              <w:left w:val="nil"/>
              <w:bottom w:val="single" w:color="000000" w:sz="4" w:space="0"/>
              <w:right w:val="single" w:color="auto" w:sz="4" w:space="0"/>
            </w:tcBorders>
            <w:vAlign w:val="center"/>
          </w:tcPr>
          <w:p w14:paraId="179DE293">
            <w:pPr>
              <w:spacing w:line="200" w:lineRule="exact"/>
              <w:jc w:val="left"/>
              <w:rPr>
                <w:rFonts w:hint="eastAsia" w:ascii="仿宋" w:hAnsi="仿宋" w:eastAsia="仿宋" w:cs="仿宋"/>
                <w:kern w:val="0"/>
                <w:szCs w:val="21"/>
              </w:rPr>
            </w:pPr>
            <w:r>
              <w:rPr>
                <w:rFonts w:hint="eastAsia" w:ascii="仿宋" w:hAnsi="仿宋" w:eastAsia="仿宋" w:cs="仿宋"/>
                <w:kern w:val="0"/>
                <w:szCs w:val="21"/>
              </w:rPr>
              <w:t>能对教学目标、教学方法，教学过程中教与学两个方面的活动以及教学手段与媒体的选择与使用作最优化的全面构思和合理安排，达到相应的教学效果。</w:t>
            </w:r>
          </w:p>
        </w:tc>
        <w:tc>
          <w:tcPr>
            <w:tcW w:w="1652" w:type="dxa"/>
            <w:tcBorders>
              <w:top w:val="single" w:color="auto" w:sz="4" w:space="0"/>
              <w:left w:val="single" w:color="auto" w:sz="4" w:space="0"/>
              <w:bottom w:val="single" w:color="auto" w:sz="4" w:space="0"/>
              <w:right w:val="single" w:color="auto" w:sz="4" w:space="0"/>
            </w:tcBorders>
            <w:vAlign w:val="center"/>
          </w:tcPr>
          <w:p w14:paraId="1F09D076">
            <w:pPr>
              <w:spacing w:line="200" w:lineRule="exact"/>
              <w:jc w:val="center"/>
              <w:rPr>
                <w:rFonts w:ascii="仿宋" w:hAnsi="仿宋" w:eastAsia="仿宋" w:cs="仿宋"/>
                <w:kern w:val="0"/>
                <w:szCs w:val="21"/>
              </w:rPr>
            </w:pPr>
          </w:p>
        </w:tc>
      </w:tr>
      <w:tr w14:paraId="0D39B341">
        <w:tblPrEx>
          <w:tblCellMar>
            <w:top w:w="0" w:type="dxa"/>
            <w:left w:w="108" w:type="dxa"/>
            <w:bottom w:w="0" w:type="dxa"/>
            <w:right w:w="108" w:type="dxa"/>
          </w:tblCellMar>
        </w:tblPrEx>
        <w:trPr>
          <w:trHeight w:val="2046" w:hRule="atLeast"/>
          <w:jc w:val="center"/>
        </w:trPr>
        <w:tc>
          <w:tcPr>
            <w:tcW w:w="1812" w:type="dxa"/>
            <w:vMerge w:val="continue"/>
            <w:tcBorders>
              <w:left w:val="single" w:color="000000" w:sz="4" w:space="0"/>
              <w:right w:val="single" w:color="000000" w:sz="4" w:space="0"/>
            </w:tcBorders>
            <w:vAlign w:val="center"/>
          </w:tcPr>
          <w:p w14:paraId="49E03F02">
            <w:pPr>
              <w:spacing w:line="200" w:lineRule="exact"/>
              <w:jc w:val="center"/>
              <w:rPr>
                <w:rFonts w:ascii="仿宋" w:hAnsi="仿宋" w:eastAsia="仿宋" w:cs="仿宋"/>
                <w:kern w:val="0"/>
                <w:szCs w:val="21"/>
              </w:rPr>
            </w:pPr>
          </w:p>
        </w:tc>
        <w:tc>
          <w:tcPr>
            <w:tcW w:w="1560" w:type="dxa"/>
            <w:tcBorders>
              <w:top w:val="nil"/>
              <w:left w:val="nil"/>
              <w:bottom w:val="single" w:color="000000" w:sz="4" w:space="0"/>
              <w:right w:val="single" w:color="000000" w:sz="4" w:space="0"/>
            </w:tcBorders>
            <w:vAlign w:val="center"/>
          </w:tcPr>
          <w:p w14:paraId="3ADDFA81">
            <w:pPr>
              <w:spacing w:line="200" w:lineRule="exact"/>
              <w:jc w:val="center"/>
              <w:rPr>
                <w:rFonts w:ascii="仿宋" w:hAnsi="仿宋" w:eastAsia="仿宋" w:cs="仿宋"/>
                <w:kern w:val="0"/>
                <w:szCs w:val="21"/>
              </w:rPr>
            </w:pPr>
            <w:r>
              <w:rPr>
                <w:rFonts w:hint="eastAsia" w:ascii="仿宋" w:hAnsi="仿宋" w:eastAsia="仿宋" w:cs="仿宋"/>
                <w:kern w:val="0"/>
                <w:szCs w:val="21"/>
              </w:rPr>
              <w:t>教学过程</w:t>
            </w:r>
          </w:p>
          <w:p w14:paraId="70E00B57">
            <w:pPr>
              <w:spacing w:line="200" w:lineRule="exact"/>
              <w:jc w:val="center"/>
              <w:rPr>
                <w:rFonts w:ascii="仿宋" w:hAnsi="仿宋" w:eastAsia="仿宋" w:cs="仿宋"/>
                <w:kern w:val="0"/>
                <w:szCs w:val="21"/>
              </w:rPr>
            </w:pPr>
            <w:r>
              <w:rPr>
                <w:rFonts w:hint="eastAsia" w:ascii="仿宋" w:hAnsi="仿宋" w:eastAsia="仿宋" w:cs="仿宋"/>
                <w:kern w:val="0"/>
                <w:szCs w:val="21"/>
              </w:rPr>
              <w:t>（40分）</w:t>
            </w:r>
          </w:p>
        </w:tc>
        <w:tc>
          <w:tcPr>
            <w:tcW w:w="4920" w:type="dxa"/>
            <w:tcBorders>
              <w:top w:val="single" w:color="auto" w:sz="4" w:space="0"/>
              <w:left w:val="nil"/>
              <w:bottom w:val="single" w:color="000000" w:sz="4" w:space="0"/>
              <w:right w:val="single" w:color="auto" w:sz="4" w:space="0"/>
            </w:tcBorders>
            <w:vAlign w:val="center"/>
          </w:tcPr>
          <w:p w14:paraId="5E1FF8B2">
            <w:pPr>
              <w:spacing w:line="200" w:lineRule="exact"/>
              <w:jc w:val="left"/>
              <w:rPr>
                <w:rFonts w:ascii="仿宋" w:hAnsi="仿宋" w:eastAsia="仿宋" w:cs="仿宋"/>
                <w:kern w:val="0"/>
                <w:szCs w:val="21"/>
              </w:rPr>
            </w:pPr>
            <w:r>
              <w:rPr>
                <w:rFonts w:hint="eastAsia" w:ascii="仿宋" w:hAnsi="仿宋" w:eastAsia="仿宋" w:cs="仿宋"/>
                <w:kern w:val="0"/>
                <w:szCs w:val="21"/>
              </w:rPr>
              <w:t>1.体现教学设计理念，课程授课思路清晰、合理；</w:t>
            </w:r>
          </w:p>
          <w:p w14:paraId="0B94BAAE">
            <w:pPr>
              <w:spacing w:line="200" w:lineRule="exact"/>
              <w:jc w:val="left"/>
              <w:rPr>
                <w:rFonts w:ascii="仿宋" w:hAnsi="仿宋" w:eastAsia="仿宋" w:cs="仿宋"/>
                <w:kern w:val="0"/>
                <w:szCs w:val="21"/>
              </w:rPr>
            </w:pPr>
            <w:r>
              <w:rPr>
                <w:rFonts w:hint="eastAsia" w:ascii="仿宋" w:hAnsi="仿宋" w:eastAsia="仿宋" w:cs="仿宋"/>
                <w:kern w:val="0"/>
                <w:szCs w:val="21"/>
              </w:rPr>
              <w:t>了解学生基础，课程设计充分体现“以学生发展为中心”的理念；</w:t>
            </w:r>
          </w:p>
          <w:p w14:paraId="63CA5BE8">
            <w:pPr>
              <w:spacing w:line="200" w:lineRule="exact"/>
              <w:jc w:val="left"/>
              <w:rPr>
                <w:rFonts w:ascii="仿宋" w:hAnsi="仿宋" w:eastAsia="仿宋" w:cs="仿宋"/>
                <w:kern w:val="0"/>
                <w:szCs w:val="21"/>
              </w:rPr>
            </w:pPr>
            <w:r>
              <w:rPr>
                <w:rFonts w:hint="eastAsia" w:ascii="仿宋" w:hAnsi="仿宋" w:eastAsia="仿宋" w:cs="仿宋"/>
                <w:kern w:val="0"/>
                <w:szCs w:val="21"/>
              </w:rPr>
              <w:t>2.教学内容体现专业性</w:t>
            </w:r>
            <w:bookmarkStart w:id="0" w:name="_GoBack"/>
            <w:bookmarkEnd w:id="0"/>
            <w:r>
              <w:rPr>
                <w:rFonts w:hint="eastAsia" w:ascii="仿宋" w:hAnsi="仿宋" w:eastAsia="仿宋" w:cs="仿宋"/>
                <w:kern w:val="0"/>
                <w:szCs w:val="21"/>
              </w:rPr>
              <w:t>、前沿性；</w:t>
            </w:r>
          </w:p>
          <w:p w14:paraId="6534C40C">
            <w:pPr>
              <w:spacing w:line="200" w:lineRule="exact"/>
              <w:jc w:val="left"/>
              <w:rPr>
                <w:rFonts w:ascii="仿宋" w:hAnsi="仿宋" w:eastAsia="仿宋" w:cs="仿宋"/>
                <w:kern w:val="0"/>
                <w:szCs w:val="21"/>
              </w:rPr>
            </w:pPr>
            <w:r>
              <w:rPr>
                <w:rFonts w:hint="eastAsia" w:ascii="仿宋" w:hAnsi="仿宋" w:eastAsia="仿宋" w:cs="仿宋"/>
                <w:kern w:val="0"/>
                <w:szCs w:val="21"/>
              </w:rPr>
              <w:t>3.思政案例符合国情社情，体现时代性、科学性和针对性；</w:t>
            </w:r>
          </w:p>
          <w:p w14:paraId="3451E85C">
            <w:pPr>
              <w:spacing w:line="200" w:lineRule="exact"/>
              <w:jc w:val="left"/>
              <w:rPr>
                <w:rFonts w:ascii="仿宋" w:hAnsi="仿宋" w:eastAsia="仿宋" w:cs="仿宋"/>
                <w:kern w:val="0"/>
                <w:szCs w:val="21"/>
              </w:rPr>
            </w:pPr>
            <w:r>
              <w:rPr>
                <w:rFonts w:hint="eastAsia" w:ascii="仿宋" w:hAnsi="仿宋" w:eastAsia="仿宋" w:cs="仿宋"/>
                <w:kern w:val="0"/>
                <w:szCs w:val="21"/>
              </w:rPr>
              <w:t>4.教学方法注重参与式和互动式，能够促使学生体验和反思，促进学生主动学习。</w:t>
            </w:r>
          </w:p>
        </w:tc>
        <w:tc>
          <w:tcPr>
            <w:tcW w:w="1652" w:type="dxa"/>
            <w:tcBorders>
              <w:top w:val="single" w:color="auto" w:sz="4" w:space="0"/>
              <w:left w:val="single" w:color="auto" w:sz="4" w:space="0"/>
              <w:bottom w:val="single" w:color="auto" w:sz="4" w:space="0"/>
              <w:right w:val="single" w:color="auto" w:sz="4" w:space="0"/>
            </w:tcBorders>
            <w:vAlign w:val="center"/>
          </w:tcPr>
          <w:p w14:paraId="454BEFC2">
            <w:pPr>
              <w:spacing w:line="200" w:lineRule="exact"/>
              <w:jc w:val="center"/>
              <w:rPr>
                <w:rFonts w:ascii="仿宋" w:hAnsi="仿宋" w:eastAsia="仿宋" w:cs="仿宋"/>
                <w:kern w:val="0"/>
                <w:szCs w:val="21"/>
              </w:rPr>
            </w:pPr>
          </w:p>
        </w:tc>
      </w:tr>
      <w:tr w14:paraId="5491ED06">
        <w:tblPrEx>
          <w:tblCellMar>
            <w:top w:w="0" w:type="dxa"/>
            <w:left w:w="108" w:type="dxa"/>
            <w:bottom w:w="0" w:type="dxa"/>
            <w:right w:w="108" w:type="dxa"/>
          </w:tblCellMar>
        </w:tblPrEx>
        <w:trPr>
          <w:trHeight w:val="1016" w:hRule="exact"/>
          <w:jc w:val="center"/>
        </w:trPr>
        <w:tc>
          <w:tcPr>
            <w:tcW w:w="1812" w:type="dxa"/>
            <w:vMerge w:val="continue"/>
            <w:tcBorders>
              <w:left w:val="single" w:color="000000" w:sz="4" w:space="0"/>
              <w:bottom w:val="single" w:color="000000" w:sz="4" w:space="0"/>
              <w:right w:val="single" w:color="000000" w:sz="4" w:space="0"/>
            </w:tcBorders>
            <w:vAlign w:val="center"/>
          </w:tcPr>
          <w:p w14:paraId="2E5B1D6F">
            <w:pPr>
              <w:spacing w:line="200" w:lineRule="exact"/>
              <w:jc w:val="center"/>
              <w:rPr>
                <w:rFonts w:ascii="仿宋" w:hAnsi="仿宋" w:eastAsia="仿宋" w:cs="仿宋"/>
                <w:kern w:val="0"/>
                <w:szCs w:val="21"/>
              </w:rPr>
            </w:pPr>
          </w:p>
        </w:tc>
        <w:tc>
          <w:tcPr>
            <w:tcW w:w="1560" w:type="dxa"/>
            <w:tcBorders>
              <w:top w:val="nil"/>
              <w:left w:val="nil"/>
              <w:bottom w:val="single" w:color="000000" w:sz="4" w:space="0"/>
              <w:right w:val="single" w:color="auto" w:sz="4" w:space="0"/>
            </w:tcBorders>
            <w:vAlign w:val="center"/>
          </w:tcPr>
          <w:p w14:paraId="7884E8FD">
            <w:pPr>
              <w:spacing w:line="200" w:lineRule="exact"/>
              <w:jc w:val="center"/>
              <w:rPr>
                <w:rFonts w:ascii="仿宋" w:hAnsi="仿宋" w:eastAsia="仿宋" w:cs="仿宋"/>
                <w:kern w:val="0"/>
                <w:szCs w:val="21"/>
              </w:rPr>
            </w:pPr>
            <w:r>
              <w:rPr>
                <w:rFonts w:hint="eastAsia" w:ascii="仿宋" w:hAnsi="仿宋" w:eastAsia="仿宋" w:cs="仿宋"/>
                <w:kern w:val="0"/>
                <w:szCs w:val="21"/>
              </w:rPr>
              <w:t>教学效果分析</w:t>
            </w:r>
          </w:p>
          <w:p w14:paraId="1DEB1E8F">
            <w:pPr>
              <w:spacing w:line="200" w:lineRule="exact"/>
              <w:jc w:val="center"/>
              <w:rPr>
                <w:rFonts w:ascii="仿宋" w:hAnsi="仿宋" w:eastAsia="仿宋" w:cs="仿宋"/>
                <w:kern w:val="0"/>
                <w:szCs w:val="21"/>
              </w:rPr>
            </w:pPr>
            <w:r>
              <w:rPr>
                <w:rFonts w:hint="eastAsia" w:ascii="仿宋" w:hAnsi="仿宋" w:eastAsia="仿宋" w:cs="仿宋"/>
                <w:kern w:val="0"/>
                <w:szCs w:val="21"/>
              </w:rPr>
              <w:t>（10分）</w:t>
            </w:r>
          </w:p>
        </w:tc>
        <w:tc>
          <w:tcPr>
            <w:tcW w:w="4920" w:type="dxa"/>
            <w:tcBorders>
              <w:top w:val="nil"/>
              <w:left w:val="nil"/>
              <w:bottom w:val="single" w:color="000000" w:sz="4" w:space="0"/>
              <w:right w:val="single" w:color="auto" w:sz="4" w:space="0"/>
            </w:tcBorders>
            <w:vAlign w:val="center"/>
          </w:tcPr>
          <w:p w14:paraId="6000161C">
            <w:pPr>
              <w:spacing w:line="200" w:lineRule="exact"/>
              <w:jc w:val="left"/>
              <w:rPr>
                <w:rFonts w:ascii="仿宋" w:hAnsi="仿宋" w:eastAsia="仿宋" w:cs="仿宋"/>
                <w:kern w:val="0"/>
                <w:szCs w:val="21"/>
              </w:rPr>
            </w:pPr>
            <w:r>
              <w:rPr>
                <w:rFonts w:hint="eastAsia" w:ascii="仿宋" w:hAnsi="仿宋" w:eastAsia="仿宋" w:cs="仿宋"/>
                <w:kern w:val="0"/>
                <w:szCs w:val="21"/>
              </w:rPr>
              <w:t>说明思政教育实施要点、策略方法以及难点问题；陈述思政教育目标具体达成情况以及改进思路。</w:t>
            </w:r>
          </w:p>
        </w:tc>
        <w:tc>
          <w:tcPr>
            <w:tcW w:w="1652" w:type="dxa"/>
            <w:tcBorders>
              <w:top w:val="single" w:color="auto" w:sz="4" w:space="0"/>
              <w:left w:val="single" w:color="auto" w:sz="4" w:space="0"/>
              <w:bottom w:val="single" w:color="auto" w:sz="4" w:space="0"/>
              <w:right w:val="single" w:color="auto" w:sz="4" w:space="0"/>
            </w:tcBorders>
            <w:vAlign w:val="center"/>
          </w:tcPr>
          <w:p w14:paraId="7E5D18EB">
            <w:pPr>
              <w:spacing w:line="200" w:lineRule="exact"/>
              <w:jc w:val="center"/>
              <w:rPr>
                <w:rFonts w:ascii="仿宋" w:hAnsi="仿宋" w:eastAsia="仿宋" w:cs="仿宋"/>
                <w:kern w:val="0"/>
                <w:szCs w:val="21"/>
              </w:rPr>
            </w:pPr>
          </w:p>
        </w:tc>
      </w:tr>
      <w:tr w14:paraId="587E8477">
        <w:tblPrEx>
          <w:tblCellMar>
            <w:top w:w="0" w:type="dxa"/>
            <w:left w:w="108" w:type="dxa"/>
            <w:bottom w:w="0" w:type="dxa"/>
            <w:right w:w="108" w:type="dxa"/>
          </w:tblCellMar>
        </w:tblPrEx>
        <w:trPr>
          <w:trHeight w:val="677" w:hRule="atLeast"/>
          <w:jc w:val="center"/>
        </w:trPr>
        <w:tc>
          <w:tcPr>
            <w:tcW w:w="1812" w:type="dxa"/>
            <w:tcBorders>
              <w:top w:val="single" w:color="000000" w:sz="4" w:space="0"/>
              <w:left w:val="single" w:color="000000" w:sz="4" w:space="0"/>
              <w:bottom w:val="single" w:color="auto" w:sz="4" w:space="0"/>
              <w:right w:val="single" w:color="auto" w:sz="4" w:space="0"/>
            </w:tcBorders>
            <w:vAlign w:val="center"/>
          </w:tcPr>
          <w:p w14:paraId="77FFD72D">
            <w:pPr>
              <w:spacing w:line="200" w:lineRule="exact"/>
              <w:jc w:val="center"/>
              <w:rPr>
                <w:rFonts w:ascii="仿宋" w:hAnsi="仿宋" w:eastAsia="仿宋" w:cs="仿宋"/>
                <w:color w:val="000000" w:themeColor="text1"/>
                <w:kern w:val="0"/>
                <w:szCs w:val="21"/>
                <w14:textFill>
                  <w14:solidFill>
                    <w14:schemeClr w14:val="tx1"/>
                  </w14:solidFill>
                </w14:textFill>
              </w:rPr>
            </w:pPr>
            <w:r>
              <w:rPr>
                <w:rFonts w:ascii="仿宋" w:hAnsi="仿宋" w:eastAsia="仿宋" w:cs="仿宋"/>
                <w:color w:val="000000" w:themeColor="text1"/>
                <w:kern w:val="0"/>
                <w:szCs w:val="21"/>
                <w14:textFill>
                  <w14:solidFill>
                    <w14:schemeClr w14:val="tx1"/>
                  </w14:solidFill>
                </w14:textFill>
              </w:rPr>
              <w:t>4.</w:t>
            </w:r>
            <w:r>
              <w:rPr>
                <w:rFonts w:hint="eastAsia"/>
                <w:color w:val="000000" w:themeColor="text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反思与改进</w:t>
            </w:r>
          </w:p>
          <w:p w14:paraId="7D3EF08B">
            <w:pPr>
              <w:spacing w:line="200" w:lineRule="exact"/>
              <w:jc w:val="center"/>
              <w:rPr>
                <w:rFonts w:ascii="仿宋" w:hAnsi="仿宋" w:eastAsia="仿宋" w:cs="仿宋"/>
                <w:color w:val="FF0000"/>
                <w:kern w:val="0"/>
                <w:szCs w:val="21"/>
              </w:rPr>
            </w:pPr>
            <w:r>
              <w:rPr>
                <w:rFonts w:hint="eastAsia" w:ascii="仿宋" w:hAnsi="仿宋" w:eastAsia="仿宋" w:cs="仿宋"/>
                <w:color w:val="000000" w:themeColor="text1"/>
                <w:kern w:val="0"/>
                <w:szCs w:val="21"/>
                <w14:textFill>
                  <w14:solidFill>
                    <w14:schemeClr w14:val="tx1"/>
                  </w14:solidFill>
                </w14:textFill>
              </w:rPr>
              <w:t>（1</w:t>
            </w:r>
            <w:r>
              <w:rPr>
                <w:rFonts w:ascii="仿宋" w:hAnsi="仿宋" w:eastAsia="仿宋" w:cs="仿宋"/>
                <w:color w:val="000000" w:themeColor="text1"/>
                <w:kern w:val="0"/>
                <w:szCs w:val="21"/>
                <w14:textFill>
                  <w14:solidFill>
                    <w14:schemeClr w14:val="tx1"/>
                  </w14:solidFill>
                </w14:textFill>
              </w:rPr>
              <w:t>0</w:t>
            </w:r>
            <w:r>
              <w:rPr>
                <w:rFonts w:hint="eastAsia" w:ascii="仿宋" w:hAnsi="仿宋" w:eastAsia="仿宋" w:cs="仿宋"/>
                <w:color w:val="000000" w:themeColor="text1"/>
                <w:kern w:val="0"/>
                <w:szCs w:val="21"/>
                <w14:textFill>
                  <w14:solidFill>
                    <w14:schemeClr w14:val="tx1"/>
                  </w14:solidFill>
                </w14:textFill>
              </w:rPr>
              <w:t>分）</w:t>
            </w:r>
          </w:p>
        </w:tc>
        <w:tc>
          <w:tcPr>
            <w:tcW w:w="1560" w:type="dxa"/>
            <w:tcBorders>
              <w:top w:val="single" w:color="000000" w:sz="4" w:space="0"/>
              <w:left w:val="single" w:color="auto" w:sz="4" w:space="0"/>
              <w:bottom w:val="single" w:color="auto" w:sz="4" w:space="0"/>
              <w:right w:val="single" w:color="auto" w:sz="4" w:space="0"/>
            </w:tcBorders>
            <w:vAlign w:val="center"/>
          </w:tcPr>
          <w:p w14:paraId="031036C2">
            <w:pPr>
              <w:spacing w:line="200" w:lineRule="exact"/>
              <w:jc w:val="center"/>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教学反思</w:t>
            </w:r>
          </w:p>
          <w:p w14:paraId="729EFDE1">
            <w:pPr>
              <w:spacing w:line="200" w:lineRule="exact"/>
              <w:jc w:val="center"/>
              <w:rPr>
                <w:rFonts w:ascii="仿宋" w:hAnsi="仿宋" w:eastAsia="仿宋" w:cs="仿宋"/>
                <w:color w:val="FF0000"/>
                <w:kern w:val="0"/>
                <w:sz w:val="28"/>
                <w:szCs w:val="28"/>
              </w:rPr>
            </w:pPr>
            <w:r>
              <w:rPr>
                <w:rFonts w:hint="eastAsia" w:ascii="仿宋" w:hAnsi="仿宋" w:eastAsia="仿宋" w:cs="仿宋"/>
                <w:color w:val="000000" w:themeColor="text1"/>
                <w:kern w:val="0"/>
                <w:szCs w:val="21"/>
                <w14:textFill>
                  <w14:solidFill>
                    <w14:schemeClr w14:val="tx1"/>
                  </w14:solidFill>
                </w14:textFill>
              </w:rPr>
              <w:t>（1</w:t>
            </w:r>
            <w:r>
              <w:rPr>
                <w:rFonts w:ascii="仿宋" w:hAnsi="仿宋" w:eastAsia="仿宋" w:cs="仿宋"/>
                <w:color w:val="000000" w:themeColor="text1"/>
                <w:kern w:val="0"/>
                <w:szCs w:val="21"/>
                <w14:textFill>
                  <w14:solidFill>
                    <w14:schemeClr w14:val="tx1"/>
                  </w14:solidFill>
                </w14:textFill>
              </w:rPr>
              <w:t>0</w:t>
            </w:r>
            <w:r>
              <w:rPr>
                <w:rFonts w:hint="eastAsia" w:ascii="仿宋" w:hAnsi="仿宋" w:eastAsia="仿宋" w:cs="仿宋"/>
                <w:color w:val="000000" w:themeColor="text1"/>
                <w:kern w:val="0"/>
                <w:szCs w:val="21"/>
                <w14:textFill>
                  <w14:solidFill>
                    <w14:schemeClr w14:val="tx1"/>
                  </w14:solidFill>
                </w14:textFill>
              </w:rPr>
              <w:t>分）</w:t>
            </w:r>
          </w:p>
        </w:tc>
        <w:tc>
          <w:tcPr>
            <w:tcW w:w="4920" w:type="dxa"/>
            <w:tcBorders>
              <w:top w:val="single" w:color="000000" w:sz="4" w:space="0"/>
              <w:left w:val="single" w:color="auto" w:sz="4" w:space="0"/>
              <w:bottom w:val="single" w:color="auto" w:sz="4" w:space="0"/>
              <w:right w:val="single" w:color="auto" w:sz="4" w:space="0"/>
            </w:tcBorders>
            <w:vAlign w:val="center"/>
          </w:tcPr>
          <w:p w14:paraId="3D7B8A14">
            <w:pPr>
              <w:spacing w:line="200" w:lineRule="exact"/>
              <w:jc w:val="left"/>
              <w:rPr>
                <w:rFonts w:ascii="仿宋" w:hAnsi="仿宋" w:eastAsia="仿宋" w:cs="仿宋"/>
                <w:kern w:val="0"/>
                <w:sz w:val="28"/>
                <w:szCs w:val="28"/>
              </w:rPr>
            </w:pPr>
            <w:r>
              <w:rPr>
                <w:rFonts w:hint="eastAsia" w:ascii="仿宋" w:hAnsi="仿宋" w:eastAsia="仿宋" w:cs="仿宋"/>
                <w:color w:val="000000" w:themeColor="text1"/>
                <w:kern w:val="0"/>
                <w:szCs w:val="21"/>
                <w14:textFill>
                  <w14:solidFill>
                    <w14:schemeClr w14:val="tx1"/>
                  </w14:solidFill>
                </w14:textFill>
              </w:rPr>
              <w:t>教师能够对课程思政案例教学情况进行合理性反思，总结教学内容与方法的优势与不足，总结学生的参与和接受程度，不断更新课程思政教学内容，为后续教学提供保贵教学经验，不断总结提升课程思政教学效果。</w:t>
            </w:r>
          </w:p>
        </w:tc>
        <w:tc>
          <w:tcPr>
            <w:tcW w:w="1652" w:type="dxa"/>
            <w:tcBorders>
              <w:top w:val="single" w:color="000000" w:sz="4" w:space="0"/>
              <w:left w:val="single" w:color="auto" w:sz="4" w:space="0"/>
              <w:bottom w:val="single" w:color="auto" w:sz="4" w:space="0"/>
              <w:right w:val="single" w:color="000000" w:sz="4" w:space="0"/>
            </w:tcBorders>
            <w:vAlign w:val="center"/>
          </w:tcPr>
          <w:p w14:paraId="53F0BEBC">
            <w:pPr>
              <w:spacing w:line="200" w:lineRule="exact"/>
              <w:jc w:val="center"/>
              <w:rPr>
                <w:rFonts w:ascii="仿宋" w:hAnsi="仿宋" w:eastAsia="仿宋" w:cs="仿宋"/>
                <w:kern w:val="0"/>
                <w:sz w:val="28"/>
                <w:szCs w:val="28"/>
              </w:rPr>
            </w:pPr>
          </w:p>
        </w:tc>
      </w:tr>
      <w:tr w14:paraId="7A050525">
        <w:tblPrEx>
          <w:tblCellMar>
            <w:top w:w="0" w:type="dxa"/>
            <w:left w:w="108" w:type="dxa"/>
            <w:bottom w:w="0" w:type="dxa"/>
            <w:right w:w="108" w:type="dxa"/>
          </w:tblCellMar>
        </w:tblPrEx>
        <w:trPr>
          <w:trHeight w:val="415" w:hRule="atLeast"/>
          <w:jc w:val="center"/>
        </w:trPr>
        <w:tc>
          <w:tcPr>
            <w:tcW w:w="1812" w:type="dxa"/>
            <w:tcBorders>
              <w:top w:val="single" w:color="auto" w:sz="4" w:space="0"/>
              <w:left w:val="single" w:color="000000" w:sz="4" w:space="0"/>
              <w:bottom w:val="single" w:color="000000" w:sz="4" w:space="0"/>
              <w:right w:val="single" w:color="auto" w:sz="4" w:space="0"/>
            </w:tcBorders>
            <w:vAlign w:val="center"/>
          </w:tcPr>
          <w:p w14:paraId="08ACC072">
            <w:pPr>
              <w:spacing w:line="200" w:lineRule="exact"/>
              <w:jc w:val="center"/>
              <w:rPr>
                <w:rFonts w:ascii="仿宋" w:hAnsi="仿宋" w:eastAsia="仿宋" w:cs="仿宋"/>
                <w:kern w:val="0"/>
                <w:sz w:val="24"/>
                <w:szCs w:val="24"/>
              </w:rPr>
            </w:pPr>
            <w:r>
              <w:rPr>
                <w:rFonts w:hint="eastAsia" w:ascii="仿宋" w:hAnsi="仿宋" w:eastAsia="仿宋" w:cs="仿宋"/>
                <w:kern w:val="0"/>
                <w:sz w:val="24"/>
                <w:szCs w:val="24"/>
              </w:rPr>
              <w:t>总分数</w:t>
            </w:r>
          </w:p>
        </w:tc>
        <w:tc>
          <w:tcPr>
            <w:tcW w:w="8132" w:type="dxa"/>
            <w:gridSpan w:val="3"/>
            <w:tcBorders>
              <w:top w:val="single" w:color="auto" w:sz="4" w:space="0"/>
              <w:left w:val="single" w:color="auto" w:sz="4" w:space="0"/>
              <w:bottom w:val="single" w:color="000000" w:sz="4" w:space="0"/>
              <w:right w:val="single" w:color="000000" w:sz="4" w:space="0"/>
            </w:tcBorders>
            <w:vAlign w:val="center"/>
          </w:tcPr>
          <w:p w14:paraId="665F8883">
            <w:pPr>
              <w:spacing w:line="240" w:lineRule="exact"/>
              <w:jc w:val="center"/>
              <w:rPr>
                <w:rFonts w:ascii="仿宋" w:hAnsi="仿宋" w:eastAsia="仿宋" w:cs="仿宋"/>
                <w:kern w:val="0"/>
                <w:sz w:val="28"/>
                <w:szCs w:val="28"/>
              </w:rPr>
            </w:pPr>
          </w:p>
        </w:tc>
      </w:tr>
    </w:tbl>
    <w:p w14:paraId="2DA34A70">
      <w:pPr>
        <w:tabs>
          <w:tab w:val="left" w:pos="5445"/>
        </w:tabs>
        <w:spacing w:line="360" w:lineRule="auto"/>
        <w:rPr>
          <w:rFonts w:ascii="仿宋" w:hAnsi="仿宋" w:eastAsia="仿宋" w:cs="仿宋"/>
          <w:sz w:val="28"/>
          <w:szCs w:val="28"/>
        </w:rPr>
      </w:pPr>
      <w:r>
        <w:rPr>
          <w:rFonts w:hint="eastAsia" w:ascii="仿宋" w:hAnsi="仿宋" w:eastAsia="仿宋" w:cs="仿宋"/>
          <w:sz w:val="28"/>
          <w:szCs w:val="28"/>
        </w:rPr>
        <w:t>注：评委评分只保留整数。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B2D"/>
    <w:rsid w:val="00002CC3"/>
    <w:rsid w:val="00022EA8"/>
    <w:rsid w:val="000A1560"/>
    <w:rsid w:val="000A78A0"/>
    <w:rsid w:val="000D62C1"/>
    <w:rsid w:val="000E3082"/>
    <w:rsid w:val="001F403E"/>
    <w:rsid w:val="0028136E"/>
    <w:rsid w:val="002B3432"/>
    <w:rsid w:val="002E09B9"/>
    <w:rsid w:val="00371D5D"/>
    <w:rsid w:val="003E729D"/>
    <w:rsid w:val="00407983"/>
    <w:rsid w:val="00475979"/>
    <w:rsid w:val="00587C1D"/>
    <w:rsid w:val="00590059"/>
    <w:rsid w:val="005C660C"/>
    <w:rsid w:val="006200BE"/>
    <w:rsid w:val="00633E3E"/>
    <w:rsid w:val="006C1415"/>
    <w:rsid w:val="006D1422"/>
    <w:rsid w:val="0070403A"/>
    <w:rsid w:val="00721596"/>
    <w:rsid w:val="00737324"/>
    <w:rsid w:val="00774B2D"/>
    <w:rsid w:val="007D7CA0"/>
    <w:rsid w:val="008059E6"/>
    <w:rsid w:val="00916B99"/>
    <w:rsid w:val="009A41FB"/>
    <w:rsid w:val="009E62A4"/>
    <w:rsid w:val="00A6055E"/>
    <w:rsid w:val="00A71D27"/>
    <w:rsid w:val="00AC6B32"/>
    <w:rsid w:val="00BA76CC"/>
    <w:rsid w:val="00BB5D7E"/>
    <w:rsid w:val="00C11F08"/>
    <w:rsid w:val="00C843CD"/>
    <w:rsid w:val="00CA1463"/>
    <w:rsid w:val="00CE1A0A"/>
    <w:rsid w:val="00D17DAB"/>
    <w:rsid w:val="00D62824"/>
    <w:rsid w:val="00DE2580"/>
    <w:rsid w:val="00DF55C2"/>
    <w:rsid w:val="00E02857"/>
    <w:rsid w:val="00E34A4F"/>
    <w:rsid w:val="00EC1C1C"/>
    <w:rsid w:val="00EE4CEE"/>
    <w:rsid w:val="00F33025"/>
    <w:rsid w:val="2DBB3800"/>
    <w:rsid w:val="6B5B3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uiPriority w:val="99"/>
    <w:rPr>
      <w:sz w:val="21"/>
      <w:szCs w:val="21"/>
    </w:rPr>
  </w:style>
  <w:style w:type="character" w:customStyle="1" w:styleId="10">
    <w:name w:val="页眉 字符"/>
    <w:basedOn w:val="8"/>
    <w:link w:val="5"/>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文字 字符"/>
    <w:basedOn w:val="8"/>
    <w:link w:val="2"/>
    <w:semiHidden/>
    <w:uiPriority w:val="99"/>
    <w:rPr>
      <w:kern w:val="2"/>
      <w:sz w:val="21"/>
      <w:szCs w:val="22"/>
    </w:rPr>
  </w:style>
  <w:style w:type="character" w:customStyle="1" w:styleId="13">
    <w:name w:val="批注主题 字符"/>
    <w:basedOn w:val="12"/>
    <w:link w:val="6"/>
    <w:semiHidden/>
    <w:uiPriority w:val="99"/>
    <w:rPr>
      <w:b/>
      <w:bCs/>
      <w:kern w:val="2"/>
      <w:sz w:val="21"/>
      <w:szCs w:val="22"/>
    </w:rPr>
  </w:style>
  <w:style w:type="character" w:customStyle="1" w:styleId="14">
    <w:name w:val="批注框文本 字符"/>
    <w:basedOn w:val="8"/>
    <w:link w:val="3"/>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919</Words>
  <Characters>942</Characters>
  <Lines>7</Lines>
  <Paragraphs>2</Paragraphs>
  <TotalTime>1</TotalTime>
  <ScaleCrop>false</ScaleCrop>
  <LinksUpToDate>false</LinksUpToDate>
  <CharactersWithSpaces>948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2022-10-31T01:45:00Z</dcterms:created>
  <dc:creator>A</dc:creator>
  <cp:lastModifiedBy>依恋</cp:lastModifiedBy>
  <dcterms:modified xsi:type="dcterms:W3CDTF">2025-12-05T06:31:13Z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eyJoZGlkIjoiZjU5OWQxNDI4ZTA3NmM3YmUxOTBkMTAwMjYyYWU5YzQiLCJ1c2VySWQiOiI0NDM3MDMwMTAifQ==</vt:lpwstr>
  </property>
  <property fmtid="{D5CDD505-2E9C-101B-9397-08002B2CF9AE}" pid="4" name="ICV">
    <vt:lpwstr>FC7E9872BF41404E8E4F59ECE1695735_12</vt:lpwstr>
  </property>
</Properties>
</file>