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A53ED">
      <w:pPr>
        <w:rPr>
          <w:rFonts w:hint="eastAsia" w:ascii="仿宋" w:hAnsi="仿宋" w:eastAsia="仿宋" w:cs="仿宋"/>
          <w:b/>
          <w:bCs/>
          <w:color w:val="000000"/>
          <w:kern w:val="0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Cs w:val="32"/>
        </w:rPr>
        <w:t>附件2</w:t>
      </w:r>
    </w:p>
    <w:p w14:paraId="7005F9CC">
      <w:pPr>
        <w:pStyle w:val="5"/>
        <w:snapToGrid w:val="0"/>
        <w:spacing w:line="56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教师教学基本功竞赛（决赛）</w:t>
      </w:r>
    </w:p>
    <w:p w14:paraId="02D3FD81">
      <w:pPr>
        <w:pStyle w:val="5"/>
        <w:snapToGrid w:val="0"/>
        <w:spacing w:line="560" w:lineRule="exact"/>
        <w:jc w:val="center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说课评分表</w:t>
      </w:r>
    </w:p>
    <w:p w14:paraId="63E778B6">
      <w:pPr>
        <w:widowControl/>
        <w:spacing w:line="400" w:lineRule="atLeast"/>
        <w:ind w:firstLine="276" w:firstLineChars="100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</w:rPr>
        <w:t>选手编号：</w:t>
      </w:r>
    </w:p>
    <w:tbl>
      <w:tblPr>
        <w:tblStyle w:val="2"/>
        <w:tblW w:w="8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5079"/>
        <w:gridCol w:w="824"/>
        <w:gridCol w:w="825"/>
      </w:tblGrid>
      <w:tr w14:paraId="374E0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7E347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0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F5249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0D652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7AE0B">
            <w:pPr>
              <w:spacing w:line="48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 w14:paraId="7CBDD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exact"/>
          <w:jc w:val="center"/>
        </w:trPr>
        <w:tc>
          <w:tcPr>
            <w:tcW w:w="14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BA38C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说课</w:t>
            </w:r>
          </w:p>
          <w:p w14:paraId="1A37BDC2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b/>
                <w:color w:val="000000"/>
                <w:kern w:val="0"/>
                <w:sz w:val="28"/>
                <w:szCs w:val="28"/>
              </w:rPr>
              <w:t>30分</w:t>
            </w:r>
            <w:r>
              <w:rPr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5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24D5B">
            <w:pPr>
              <w:spacing w:line="400" w:lineRule="exac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教学设计理念与思路明确，充分体现高职教育职业性、实践性、开放性要求，</w:t>
            </w:r>
            <w:r>
              <w:rPr>
                <w:rFonts w:hint="default"/>
                <w:color w:val="000000"/>
                <w:kern w:val="0"/>
                <w:sz w:val="28"/>
                <w:szCs w:val="28"/>
              </w:rPr>
              <w:t>突出以学为中心核心理念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/>
                <w:color w:val="000000"/>
                <w:kern w:val="0"/>
                <w:sz w:val="28"/>
                <w:szCs w:val="28"/>
              </w:rPr>
              <w:t>阐明学生主体的落实路径。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A9E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77B2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60CE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exact"/>
          <w:jc w:val="center"/>
        </w:trPr>
        <w:tc>
          <w:tcPr>
            <w:tcW w:w="14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2DF0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5A071">
            <w:pPr>
              <w:spacing w:line="400" w:lineRule="exac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教学目标明确，体现融知识与技能传授、能力培养、素质教育于一体，思路清晰，聚焦学生学习成果与个性化发展需求。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EF4AB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4730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355F6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exact"/>
          <w:jc w:val="center"/>
        </w:trPr>
        <w:tc>
          <w:tcPr>
            <w:tcW w:w="14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ADADA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408BE">
            <w:pPr>
              <w:spacing w:line="400" w:lineRule="exac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准确把握课程的重点和难点，有针对性强的解决方法，结合学生学习特点设计突破策略，贴合以学为中心要求。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CC24C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23C9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5EC33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4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28A6B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1F85">
            <w:pPr>
              <w:spacing w:line="400" w:lineRule="exac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教学过程组织合理，教学方法、教学手段运用恰当有效，突出学生主动参与和自主探究，设计多元互动环节与以学为中心的能力评价方法。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4D0C5">
            <w:pPr>
              <w:spacing w:line="480" w:lineRule="exact"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60856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14:paraId="7A2AB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1456E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50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71722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63111">
            <w:pPr>
              <w:spacing w:line="48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430D9">
            <w:pPr>
              <w:spacing w:line="480" w:lineRule="exact"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14:paraId="1AF34582">
      <w:pPr>
        <w:ind w:firstLine="552" w:firstLineChars="200"/>
        <w:jc w:val="left"/>
        <w:rPr>
          <w:bCs/>
          <w:color w:val="000000"/>
          <w:kern w:val="0"/>
          <w:sz w:val="28"/>
          <w:szCs w:val="28"/>
        </w:rPr>
      </w:pPr>
      <w:r>
        <w:rPr>
          <w:rFonts w:hint="eastAsia" w:eastAsia="黑体"/>
          <w:bCs/>
          <w:color w:val="000000"/>
          <w:kern w:val="0"/>
          <w:sz w:val="28"/>
          <w:szCs w:val="28"/>
        </w:rPr>
        <w:t>说明</w:t>
      </w:r>
      <w:r>
        <w:rPr>
          <w:rFonts w:eastAsia="黑体"/>
          <w:bCs/>
          <w:color w:val="000000"/>
          <w:kern w:val="0"/>
          <w:sz w:val="28"/>
          <w:szCs w:val="28"/>
        </w:rPr>
        <w:t>：</w:t>
      </w:r>
      <w:r>
        <w:rPr>
          <w:rFonts w:eastAsia="楷体_GB2312"/>
          <w:bCs/>
          <w:color w:val="000000"/>
          <w:kern w:val="0"/>
          <w:sz w:val="28"/>
          <w:szCs w:val="28"/>
        </w:rPr>
        <w:t>评分可保留小数点后</w:t>
      </w:r>
      <w:r>
        <w:rPr>
          <w:rFonts w:hint="eastAsia" w:eastAsia="楷体_GB2312"/>
          <w:bCs/>
          <w:color w:val="000000"/>
          <w:kern w:val="0"/>
          <w:sz w:val="28"/>
          <w:szCs w:val="28"/>
        </w:rPr>
        <w:t>一</w:t>
      </w:r>
      <w:r>
        <w:rPr>
          <w:rFonts w:eastAsia="楷体_GB2312"/>
          <w:bCs/>
          <w:color w:val="000000"/>
          <w:kern w:val="0"/>
          <w:sz w:val="28"/>
          <w:szCs w:val="28"/>
        </w:rPr>
        <w:t>位</w:t>
      </w:r>
      <w:r>
        <w:rPr>
          <w:rFonts w:hint="eastAsia" w:eastAsia="楷体_GB2312"/>
          <w:bCs/>
          <w:color w:val="000000"/>
          <w:kern w:val="0"/>
          <w:sz w:val="28"/>
          <w:szCs w:val="28"/>
        </w:rPr>
        <w:t>小数</w:t>
      </w:r>
      <w:r>
        <w:rPr>
          <w:rFonts w:eastAsia="楷体_GB2312"/>
          <w:bCs/>
          <w:color w:val="000000"/>
          <w:kern w:val="0"/>
          <w:sz w:val="28"/>
          <w:szCs w:val="28"/>
        </w:rPr>
        <w:t>。</w:t>
      </w:r>
    </w:p>
    <w:p w14:paraId="1857013A">
      <w:pPr>
        <w:rPr>
          <w:rFonts w:eastAsia="黑体"/>
          <w:color w:val="000000"/>
          <w:kern w:val="0"/>
          <w:sz w:val="28"/>
          <w:szCs w:val="28"/>
        </w:rPr>
      </w:pPr>
    </w:p>
    <w:p w14:paraId="2F64AA97">
      <w:pPr>
        <w:rPr>
          <w:rFonts w:eastAsia="黑体"/>
          <w:color w:val="000000"/>
          <w:kern w:val="0"/>
          <w:sz w:val="28"/>
          <w:szCs w:val="28"/>
        </w:rPr>
      </w:pPr>
    </w:p>
    <w:p w14:paraId="4A2814FC">
      <w:bookmarkStart w:id="0" w:name="_GoBack"/>
      <w:bookmarkEnd w:id="0"/>
    </w:p>
    <w:sectPr>
      <w:pgSz w:w="11907" w:h="16840"/>
      <w:pgMar w:top="1871" w:right="1531" w:bottom="1474" w:left="1531" w:header="0" w:footer="850" w:gutter="0"/>
      <w:pgNumType w:fmt="numberInDash"/>
      <w:cols w:space="720" w:num="1"/>
      <w:titlePg/>
      <w:docGrid w:type="linesAndChars" w:linePitch="61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YTVkNjM2MzI2MmY5ZGViMWQwZjhjZDExN2M2ZDgifQ=="/>
  </w:docVars>
  <w:rsids>
    <w:rsidRoot w:val="00000000"/>
    <w:rsid w:val="01EB5595"/>
    <w:rsid w:val="2FAD11F3"/>
    <w:rsid w:val="390554AD"/>
    <w:rsid w:val="5F7858AF"/>
    <w:rsid w:val="6E0C6271"/>
    <w:rsid w:val="715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1137</Words>
  <Characters>1153</Characters>
  <Lines>0</Lines>
  <Paragraphs>0</Paragraphs>
  <TotalTime>16</TotalTime>
  <ScaleCrop>false</ScaleCrop>
  <LinksUpToDate>false</LinksUpToDate>
  <CharactersWithSpaces>1156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2024-10-11T01:15:00Z</dcterms:created>
  <dc:creator>吕林洋</dc:creator>
  <cp:lastModifiedBy>Tiramisu</cp:lastModifiedBy>
  <dcterms:modified xsi:type="dcterms:W3CDTF">2025-11-03T05:57:36Z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5D97696137C5412C8A323D61FD6D0FF2_13</vt:lpwstr>
  </property>
  <property fmtid="{D5CDD505-2E9C-101B-9397-08002B2CF9AE}" pid="4" name="KSOTemplateDocerSaveRecord">
    <vt:lpwstr>eyJoZGlkIjoiYWE2ODcxZTEzYmU1YjhmN2ExZDNmNzU3ZDZiZTQyMjAiLCJ1c2VySWQiOiIyMDg2OTY2MjIifQ==</vt:lpwstr>
  </property>
</Properties>
</file>