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A95EA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排球赛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368F11A1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C5DD2B3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、活动地点</w:t>
      </w:r>
    </w:p>
    <w:p w14:paraId="13A229F2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学校排球场</w:t>
      </w:r>
    </w:p>
    <w:p w14:paraId="07151E13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三、参赛对象</w:t>
      </w:r>
    </w:p>
    <w:p w14:paraId="1A2EB99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04886B06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三、组队要求</w:t>
      </w:r>
    </w:p>
    <w:p w14:paraId="16EC8275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各二级学院自行组队报名，可跨年级，不可跨学院；</w:t>
      </w:r>
    </w:p>
    <w:p w14:paraId="0FFDB6E2">
      <w:pPr>
        <w:spacing w:line="36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2.六人制，每队</w:t>
      </w:r>
      <w:r>
        <w:rPr>
          <w:rFonts w:hint="eastAsia" w:ascii="仿宋" w:hAnsi="仿宋" w:eastAsia="仿宋" w:cs="仿宋"/>
          <w:sz w:val="28"/>
          <w:szCs w:val="28"/>
        </w:rPr>
        <w:t>人员上限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人（其中至少2名为女生）</w:t>
      </w:r>
    </w:p>
    <w:p w14:paraId="7344BFE7">
      <w:pPr>
        <w:spacing w:line="360" w:lineRule="auto"/>
        <w:textAlignment w:val="baseline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四、比赛形式</w:t>
      </w:r>
    </w:p>
    <w:p w14:paraId="1432F283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先抽签分 A、B 两组进行小组赛（每组 4 支队伍），采用单循环赛制，每队需与组内其他队伍各赛一场，按胜场数、积分排名（胜一场积 2 分，负一场积 1 分，弃权积 0 分）；</w:t>
      </w:r>
    </w:p>
    <w:p w14:paraId="35E39D95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小组前两名晋级淘汰赛，淘汰赛采用单败淘汰制，半决赛获胜队伍进入决赛争夺冠亚军，半决赛失利队伍争夺季军。</w:t>
      </w:r>
    </w:p>
    <w:p w14:paraId="1F8C18D3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五、比赛规则</w:t>
      </w:r>
    </w:p>
    <w:p w14:paraId="1630025A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本次比赛参照国际排球联合会（FIVB）最新排球竞赛规则；</w:t>
      </w:r>
    </w:p>
    <w:p w14:paraId="63521B8B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比赛采用五局三胜制，前四局每局 25 分（需领先 2 分获胜），决胜局 15 分（需领先 2 分获胜）；</w:t>
      </w:r>
    </w:p>
    <w:p w14:paraId="3D39DBB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每队每局可请求 2 次暂停（每次 30 秒），每局每队有 6 人次换人机会；</w:t>
      </w:r>
    </w:p>
    <w:p w14:paraId="60EC2CB1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球员需遵守 “持球、连击、触网” 等基本规则，裁判判罚后需立即执行，不得拖延比赛；</w:t>
      </w:r>
    </w:p>
    <w:p w14:paraId="31F2F56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弃权规则：比赛开始时队员不足 6 人不得开赛，比赛开始 10 分钟后人员仍不足 6 人视为弃权，判对方 3:0 获胜；</w:t>
      </w:r>
    </w:p>
    <w:p w14:paraId="4DBCF57C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参赛成员需购买学校统一安排的意外保险，若未参保需上报名单团委统一购买单次保险（保险费由参赛队员承担），两类保险有一项即可，若均不购买不得参加比赛；</w:t>
      </w:r>
    </w:p>
    <w:p w14:paraId="4DE72D87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球员需穿着统一队服（上衣需印清晰号码，号码与报名表一致），禁止穿高跟鞋、凉鞋，需佩戴护膝、护腕等护具的球员可自行准备；</w:t>
      </w:r>
    </w:p>
    <w:p w14:paraId="330ECB86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比赛中要本着 “友谊第一，比赛第二” 的体育精神，尊重裁判、尊重对手，队长是场上唯一的沟通代表；赛场卫生由当天比赛双方共同负责，未按要求清理的队伍将扣除积分。</w:t>
      </w:r>
    </w:p>
    <w:p w14:paraId="5CBB08BE">
      <w:pPr>
        <w:spacing w:line="360" w:lineRule="auto"/>
        <w:textAlignment w:val="baseline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六、奖项设置</w:t>
      </w:r>
    </w:p>
    <w:p w14:paraId="6E4F3EBA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冠军：奖杯、奖牌、证书；</w:t>
      </w:r>
    </w:p>
    <w:p w14:paraId="5906DB93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亚军：奖牌、证书；</w:t>
      </w:r>
    </w:p>
    <w:p w14:paraId="04939739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季军：奖牌、证书；</w:t>
      </w:r>
    </w:p>
    <w:p w14:paraId="621CDFFD">
      <w:pPr>
        <w:ind w:firstLine="56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最佳主攻手 1 名、最佳二传手 1 名（颁发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奖牌及证书</w:t>
      </w:r>
      <w:r>
        <w:rPr>
          <w:rFonts w:hint="eastAsia" w:ascii="仿宋" w:hAnsi="仿宋" w:eastAsia="仿宋" w:cs="仿宋"/>
          <w:sz w:val="28"/>
          <w:szCs w:val="28"/>
        </w:rPr>
        <w:t>）。</w:t>
      </w:r>
    </w:p>
    <w:p w14:paraId="675DD5AB">
      <w:pPr>
        <w:ind w:firstLine="576"/>
        <w:rPr>
          <w:rFonts w:ascii="宋体" w:hAnsi="宋体" w:cs="宋体"/>
          <w:sz w:val="28"/>
          <w:szCs w:val="28"/>
        </w:rPr>
      </w:pPr>
    </w:p>
    <w:p w14:paraId="427F412A"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801A0"/>
    <w:rsid w:val="001B102B"/>
    <w:rsid w:val="003C7E7F"/>
    <w:rsid w:val="00692C2A"/>
    <w:rsid w:val="00ED62FA"/>
    <w:rsid w:val="00EE467E"/>
    <w:rsid w:val="041768D3"/>
    <w:rsid w:val="2018150C"/>
    <w:rsid w:val="367C3671"/>
    <w:rsid w:val="398F7F22"/>
    <w:rsid w:val="50C0717E"/>
    <w:rsid w:val="5A0777AA"/>
    <w:rsid w:val="5A7B18D7"/>
    <w:rsid w:val="7EC8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680</Words>
  <Characters>692</Characters>
  <Lines>10</Lines>
  <Paragraphs>2</Paragraphs>
  <TotalTime>0</TotalTime>
  <ScaleCrop>false</ScaleCrop>
  <LinksUpToDate>false</LinksUpToDate>
  <CharactersWithSpaces>732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2025-08-19T02:38:00Z</dcterms:created>
  <dc:creator>闫阿伟</dc:creator>
  <cp:lastModifiedBy>陈永超</cp:lastModifiedBy>
  <dcterms:modified xsi:type="dcterms:W3CDTF">2025-10-15T15:13:53Z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3D7648333FB6483F809FD8F280DBC8F8_11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